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A8F93" w14:textId="77777777" w:rsidR="002468E5" w:rsidRPr="007E249D" w:rsidRDefault="00143723" w:rsidP="002468E5">
      <w:pPr>
        <w:pStyle w:val="Heading1"/>
        <w:rPr>
          <w:rFonts w:cs="Arial"/>
          <w:sz w:val="28"/>
          <w:szCs w:val="28"/>
          <w:lang w:val="en"/>
        </w:rPr>
      </w:pPr>
      <w:r w:rsidRPr="007E249D">
        <w:rPr>
          <w:rFonts w:cs="Arial"/>
          <w:sz w:val="28"/>
          <w:szCs w:val="28"/>
          <w:lang w:val="en"/>
        </w:rPr>
        <w:t>Children’s Hearings Scotland</w:t>
      </w:r>
      <w:r w:rsidR="002468E5" w:rsidRPr="007E249D">
        <w:rPr>
          <w:rFonts w:cs="Arial"/>
          <w:sz w:val="28"/>
          <w:szCs w:val="28"/>
          <w:lang w:val="en"/>
        </w:rPr>
        <w:t xml:space="preserve"> information in compliance with the Public Serv</w:t>
      </w:r>
      <w:r w:rsidR="0085554F">
        <w:rPr>
          <w:rFonts w:cs="Arial"/>
          <w:sz w:val="28"/>
          <w:szCs w:val="28"/>
          <w:lang w:val="en"/>
        </w:rPr>
        <w:t>ices Reform (Scotland) Act 2010</w:t>
      </w:r>
    </w:p>
    <w:p w14:paraId="3572E51A" w14:textId="7467DDEF" w:rsidR="002468E5" w:rsidRDefault="002468E5" w:rsidP="00347770">
      <w:pPr>
        <w:pStyle w:val="NormalWeb"/>
        <w:jc w:val="both"/>
        <w:rPr>
          <w:rFonts w:cs="Arial"/>
          <w:sz w:val="24"/>
          <w:lang w:val="en"/>
        </w:rPr>
      </w:pPr>
      <w:r w:rsidRPr="007E249D">
        <w:rPr>
          <w:rFonts w:cs="Arial"/>
          <w:sz w:val="24"/>
          <w:lang w:val="en"/>
        </w:rPr>
        <w:t>Sections 31 to 32 of Part 3</w:t>
      </w:r>
      <w:r w:rsidR="00EA065E">
        <w:rPr>
          <w:rFonts w:cs="Arial"/>
          <w:sz w:val="24"/>
          <w:lang w:val="en"/>
        </w:rPr>
        <w:t xml:space="preserve"> of </w:t>
      </w:r>
      <w:r w:rsidR="00EA065E" w:rsidRPr="007E249D">
        <w:rPr>
          <w:rFonts w:cs="Arial"/>
          <w:sz w:val="24"/>
          <w:lang w:val="en"/>
        </w:rPr>
        <w:t>The Public Services Reform (Scotland) Act 2010 (the Act)</w:t>
      </w:r>
      <w:r w:rsidRPr="007E249D">
        <w:rPr>
          <w:rFonts w:cs="Arial"/>
          <w:sz w:val="24"/>
          <w:lang w:val="en"/>
        </w:rPr>
        <w:t xml:space="preserve"> places duties on public bodies to provide and publish information on certain expenditure and exercise of functions. The Act names </w:t>
      </w:r>
      <w:r w:rsidR="00143723" w:rsidRPr="007E249D">
        <w:rPr>
          <w:rFonts w:cs="Arial"/>
          <w:sz w:val="24"/>
          <w:lang w:val="en"/>
        </w:rPr>
        <w:t>Children’s Hearings Scotland</w:t>
      </w:r>
      <w:r w:rsidRPr="007E249D">
        <w:rPr>
          <w:rFonts w:cs="Arial"/>
          <w:sz w:val="24"/>
          <w:lang w:val="en"/>
        </w:rPr>
        <w:t xml:space="preserve"> </w:t>
      </w:r>
      <w:r w:rsidR="00823A3B">
        <w:rPr>
          <w:rFonts w:cs="Arial"/>
          <w:sz w:val="24"/>
          <w:lang w:val="en"/>
        </w:rPr>
        <w:t xml:space="preserve">(CHS) </w:t>
      </w:r>
      <w:r w:rsidRPr="007E249D">
        <w:rPr>
          <w:rFonts w:cs="Arial"/>
          <w:sz w:val="24"/>
          <w:lang w:val="en"/>
        </w:rPr>
        <w:t>along with other public bodies to publish information on:</w:t>
      </w:r>
    </w:p>
    <w:p w14:paraId="4E8CC85A" w14:textId="4602A4DB" w:rsidR="002468E5" w:rsidRPr="00EA065E" w:rsidRDefault="00EA065E" w:rsidP="00EA065E">
      <w:pPr>
        <w:pStyle w:val="ListParagraph"/>
        <w:numPr>
          <w:ilvl w:val="0"/>
          <w:numId w:val="28"/>
        </w:numPr>
        <w:spacing w:before="100" w:beforeAutospacing="1" w:after="100" w:afterAutospacing="1"/>
        <w:jc w:val="both"/>
        <w:rPr>
          <w:rFonts w:cs="Arial"/>
          <w:szCs w:val="18"/>
          <w:lang w:val="en"/>
        </w:rPr>
      </w:pPr>
      <w:r w:rsidRPr="00EA065E">
        <w:rPr>
          <w:rFonts w:cs="Arial"/>
          <w:szCs w:val="18"/>
          <w:lang w:val="en"/>
        </w:rPr>
        <w:t>Expenditure in relation to public relations, overseas travel, h</w:t>
      </w:r>
      <w:r w:rsidR="0085554F" w:rsidRPr="00EA065E">
        <w:rPr>
          <w:rFonts w:cs="Arial"/>
          <w:szCs w:val="18"/>
          <w:lang w:val="en"/>
        </w:rPr>
        <w:t>ospitality and entertainment</w:t>
      </w:r>
      <w:r w:rsidRPr="00EA065E">
        <w:rPr>
          <w:rFonts w:cs="Arial"/>
          <w:szCs w:val="18"/>
          <w:lang w:val="en"/>
        </w:rPr>
        <w:t xml:space="preserve"> and external consultancy</w:t>
      </w:r>
    </w:p>
    <w:p w14:paraId="09EF050F" w14:textId="0BCB603E" w:rsidR="002468E5" w:rsidRPr="00EA065E" w:rsidRDefault="002468E5" w:rsidP="00EA065E">
      <w:pPr>
        <w:pStyle w:val="ListParagraph"/>
        <w:numPr>
          <w:ilvl w:val="0"/>
          <w:numId w:val="28"/>
        </w:numPr>
        <w:spacing w:before="100" w:beforeAutospacing="1" w:after="100" w:afterAutospacing="1"/>
        <w:jc w:val="both"/>
        <w:rPr>
          <w:rFonts w:cs="Arial"/>
          <w:szCs w:val="18"/>
          <w:lang w:val="en"/>
        </w:rPr>
      </w:pPr>
      <w:r w:rsidRPr="00EA065E">
        <w:rPr>
          <w:rFonts w:cs="Arial"/>
          <w:szCs w:val="18"/>
          <w:lang w:val="en"/>
        </w:rPr>
        <w:t>Payments wi</w:t>
      </w:r>
      <w:r w:rsidR="00EA065E" w:rsidRPr="00EA065E">
        <w:rPr>
          <w:rFonts w:cs="Arial"/>
          <w:szCs w:val="18"/>
          <w:lang w:val="en"/>
        </w:rPr>
        <w:t>th a value in excess of £25,000</w:t>
      </w:r>
      <w:r w:rsidRPr="00EA065E">
        <w:rPr>
          <w:rFonts w:cs="Arial"/>
          <w:szCs w:val="18"/>
          <w:lang w:val="en"/>
        </w:rPr>
        <w:t xml:space="preserve"> </w:t>
      </w:r>
    </w:p>
    <w:p w14:paraId="31A1B431" w14:textId="5D01BEE2" w:rsidR="002468E5" w:rsidRPr="00EA065E" w:rsidRDefault="002468E5" w:rsidP="00EA065E">
      <w:pPr>
        <w:pStyle w:val="ListParagraph"/>
        <w:numPr>
          <w:ilvl w:val="0"/>
          <w:numId w:val="28"/>
        </w:numPr>
        <w:spacing w:before="100" w:beforeAutospacing="1" w:after="100" w:afterAutospacing="1"/>
        <w:jc w:val="both"/>
        <w:rPr>
          <w:rFonts w:cs="Arial"/>
          <w:szCs w:val="18"/>
          <w:lang w:val="en"/>
        </w:rPr>
      </w:pPr>
      <w:r w:rsidRPr="00EA065E">
        <w:rPr>
          <w:rFonts w:cs="Arial"/>
          <w:szCs w:val="18"/>
          <w:lang w:val="en"/>
        </w:rPr>
        <w:t>Members or employees who received remu</w:t>
      </w:r>
      <w:r w:rsidR="00EA065E" w:rsidRPr="00EA065E">
        <w:rPr>
          <w:rFonts w:cs="Arial"/>
          <w:szCs w:val="18"/>
          <w:lang w:val="en"/>
        </w:rPr>
        <w:t>neration in excess of £150,000</w:t>
      </w:r>
    </w:p>
    <w:p w14:paraId="238A87EE" w14:textId="665F630D" w:rsidR="002468E5" w:rsidRPr="00EA065E" w:rsidRDefault="00EA065E" w:rsidP="00EA065E">
      <w:pPr>
        <w:pStyle w:val="ListParagraph"/>
        <w:numPr>
          <w:ilvl w:val="0"/>
          <w:numId w:val="28"/>
        </w:numPr>
        <w:spacing w:before="100" w:beforeAutospacing="1" w:after="100" w:afterAutospacing="1"/>
        <w:jc w:val="both"/>
        <w:rPr>
          <w:rFonts w:cs="Arial"/>
          <w:szCs w:val="18"/>
          <w:lang w:val="en"/>
        </w:rPr>
      </w:pPr>
      <w:r w:rsidRPr="00EA065E">
        <w:rPr>
          <w:rFonts w:cs="Arial"/>
          <w:szCs w:val="18"/>
          <w:lang w:val="en"/>
        </w:rPr>
        <w:t>Sustainable growth</w:t>
      </w:r>
    </w:p>
    <w:p w14:paraId="148D7DEB" w14:textId="77777777" w:rsidR="002468E5" w:rsidRPr="00EA065E" w:rsidRDefault="002468E5" w:rsidP="00EA065E">
      <w:pPr>
        <w:pStyle w:val="ListParagraph"/>
        <w:numPr>
          <w:ilvl w:val="0"/>
          <w:numId w:val="28"/>
        </w:numPr>
        <w:spacing w:before="100" w:beforeAutospacing="1" w:after="100" w:afterAutospacing="1"/>
        <w:jc w:val="both"/>
        <w:rPr>
          <w:rFonts w:cs="Arial"/>
          <w:szCs w:val="18"/>
          <w:lang w:val="en"/>
        </w:rPr>
      </w:pPr>
      <w:r w:rsidRPr="00EA065E">
        <w:rPr>
          <w:rFonts w:cs="Arial"/>
          <w:szCs w:val="18"/>
          <w:lang w:val="en"/>
        </w:rPr>
        <w:t>Efficiency, economy and effectiveness.</w:t>
      </w:r>
    </w:p>
    <w:p w14:paraId="13246CA7" w14:textId="77777777" w:rsidR="002468E5" w:rsidRPr="00D135E0" w:rsidRDefault="002468E5" w:rsidP="002468E5">
      <w:pPr>
        <w:shd w:val="clear" w:color="auto" w:fill="FBF3CE"/>
        <w:spacing w:before="225"/>
        <w:outlineLvl w:val="2"/>
        <w:rPr>
          <w:rFonts w:cs="Arial"/>
          <w:b/>
          <w:bCs/>
          <w:color w:val="464646"/>
          <w:szCs w:val="22"/>
          <w:lang w:val="en"/>
        </w:rPr>
      </w:pPr>
      <w:bookmarkStart w:id="0" w:name="overseas"/>
      <w:bookmarkEnd w:id="0"/>
      <w:r w:rsidRPr="00D135E0">
        <w:rPr>
          <w:rFonts w:cs="Arial"/>
          <w:b/>
          <w:bCs/>
          <w:color w:val="464646"/>
          <w:szCs w:val="22"/>
          <w:lang w:val="en"/>
        </w:rPr>
        <w:t>Expenditure in relation to public relations</w:t>
      </w:r>
    </w:p>
    <w:p w14:paraId="7768F2B2" w14:textId="0C85C768" w:rsidR="004E4788" w:rsidRDefault="004E4788" w:rsidP="00347770">
      <w:pPr>
        <w:pStyle w:val="top1"/>
        <w:jc w:val="both"/>
        <w:rPr>
          <w:rFonts w:cs="Arial"/>
          <w:sz w:val="24"/>
          <w:lang w:val="en"/>
        </w:rPr>
      </w:pPr>
      <w:r>
        <w:rPr>
          <w:rFonts w:cs="Arial"/>
          <w:sz w:val="24"/>
          <w:lang w:val="en"/>
        </w:rPr>
        <w:t>CHS</w:t>
      </w:r>
      <w:r w:rsidRPr="00D135E0">
        <w:rPr>
          <w:rFonts w:cs="Arial"/>
          <w:sz w:val="24"/>
          <w:lang w:val="en"/>
        </w:rPr>
        <w:t xml:space="preserve"> does not </w:t>
      </w:r>
      <w:r>
        <w:rPr>
          <w:rFonts w:cs="Arial"/>
          <w:sz w:val="24"/>
          <w:lang w:val="en"/>
        </w:rPr>
        <w:t xml:space="preserve">directly </w:t>
      </w:r>
      <w:r w:rsidRPr="00D135E0">
        <w:rPr>
          <w:rFonts w:cs="Arial"/>
          <w:sz w:val="24"/>
          <w:lang w:val="en"/>
        </w:rPr>
        <w:t xml:space="preserve">engage the services of external public relations consultants and does not have a dedicated public relations team, but a communications </w:t>
      </w:r>
      <w:r w:rsidR="002B3C1C">
        <w:rPr>
          <w:rFonts w:cs="Arial"/>
          <w:sz w:val="24"/>
          <w:lang w:val="en"/>
        </w:rPr>
        <w:t>function</w:t>
      </w:r>
      <w:r w:rsidRPr="00D135E0">
        <w:rPr>
          <w:rFonts w:cs="Arial"/>
          <w:sz w:val="24"/>
          <w:lang w:val="en"/>
        </w:rPr>
        <w:t xml:space="preserve"> </w:t>
      </w:r>
      <w:r w:rsidR="002B3C1C">
        <w:rPr>
          <w:rFonts w:cs="Arial"/>
          <w:sz w:val="24"/>
          <w:lang w:val="en"/>
        </w:rPr>
        <w:t>that</w:t>
      </w:r>
      <w:r w:rsidRPr="00D135E0">
        <w:rPr>
          <w:rFonts w:cs="Arial"/>
          <w:sz w:val="24"/>
          <w:lang w:val="en"/>
        </w:rPr>
        <w:t xml:space="preserve"> manage</w:t>
      </w:r>
      <w:r w:rsidR="002B3C1C">
        <w:rPr>
          <w:rFonts w:cs="Arial"/>
          <w:sz w:val="24"/>
          <w:lang w:val="en"/>
        </w:rPr>
        <w:t>s</w:t>
      </w:r>
      <w:r w:rsidRPr="00D135E0">
        <w:rPr>
          <w:rFonts w:cs="Arial"/>
          <w:sz w:val="24"/>
          <w:lang w:val="en"/>
        </w:rPr>
        <w:t xml:space="preserve"> both internal and external communications for the </w:t>
      </w:r>
      <w:proofErr w:type="spellStart"/>
      <w:r>
        <w:rPr>
          <w:rFonts w:cs="Arial"/>
          <w:sz w:val="24"/>
          <w:lang w:val="en"/>
        </w:rPr>
        <w:t>organisation</w:t>
      </w:r>
      <w:proofErr w:type="spellEnd"/>
      <w:r>
        <w:rPr>
          <w:rFonts w:cs="Arial"/>
          <w:sz w:val="24"/>
          <w:lang w:val="en"/>
        </w:rPr>
        <w:t xml:space="preserve">. </w:t>
      </w:r>
      <w:r w:rsidRPr="00D135E0">
        <w:rPr>
          <w:rFonts w:cs="Arial"/>
          <w:sz w:val="24"/>
          <w:lang w:val="en"/>
        </w:rPr>
        <w:t xml:space="preserve">A review of the costs of </w:t>
      </w:r>
      <w:r>
        <w:rPr>
          <w:rFonts w:cs="Arial"/>
          <w:sz w:val="24"/>
          <w:lang w:val="en"/>
        </w:rPr>
        <w:t>public relations</w:t>
      </w:r>
      <w:r w:rsidRPr="00D135E0">
        <w:rPr>
          <w:rFonts w:cs="Arial"/>
          <w:sz w:val="24"/>
          <w:lang w:val="en"/>
        </w:rPr>
        <w:t xml:space="preserve"> in the year to 31 March </w:t>
      </w:r>
      <w:r w:rsidR="004E47CF">
        <w:rPr>
          <w:rFonts w:cs="Arial"/>
          <w:sz w:val="24"/>
          <w:lang w:val="en"/>
        </w:rPr>
        <w:t>2022</w:t>
      </w:r>
      <w:r w:rsidR="00FB36DB" w:rsidRPr="00D135E0">
        <w:rPr>
          <w:rFonts w:cs="Arial"/>
          <w:sz w:val="24"/>
          <w:lang w:val="en"/>
        </w:rPr>
        <w:t xml:space="preserve"> </w:t>
      </w:r>
      <w:r w:rsidRPr="00D135E0">
        <w:rPr>
          <w:rFonts w:cs="Arial"/>
          <w:sz w:val="24"/>
          <w:lang w:val="en"/>
        </w:rPr>
        <w:t xml:space="preserve">indicates expenditure </w:t>
      </w:r>
      <w:r w:rsidRPr="008C26E0">
        <w:rPr>
          <w:rFonts w:cs="Arial"/>
          <w:sz w:val="24"/>
          <w:lang w:val="en"/>
        </w:rPr>
        <w:t>of £</w:t>
      </w:r>
      <w:r w:rsidR="00A80E06">
        <w:rPr>
          <w:rFonts w:cs="Arial"/>
          <w:sz w:val="24"/>
          <w:lang w:val="en"/>
        </w:rPr>
        <w:t>38,074</w:t>
      </w:r>
      <w:r>
        <w:rPr>
          <w:rFonts w:cs="Arial"/>
          <w:sz w:val="24"/>
          <w:lang w:val="en"/>
        </w:rPr>
        <w:t xml:space="preserve">.  </w:t>
      </w:r>
      <w:r w:rsidR="00B32283">
        <w:rPr>
          <w:rFonts w:cs="Arial"/>
          <w:sz w:val="24"/>
          <w:lang w:val="en"/>
        </w:rPr>
        <w:t xml:space="preserve">This </w:t>
      </w:r>
      <w:r w:rsidR="008832F6">
        <w:rPr>
          <w:rFonts w:cs="Arial"/>
          <w:sz w:val="24"/>
          <w:lang w:val="en"/>
        </w:rPr>
        <w:t>exclud</w:t>
      </w:r>
      <w:r w:rsidR="00B32283">
        <w:rPr>
          <w:rFonts w:cs="Arial"/>
          <w:sz w:val="24"/>
          <w:lang w:val="en"/>
        </w:rPr>
        <w:t>es</w:t>
      </w:r>
      <w:r w:rsidR="00EA065E">
        <w:rPr>
          <w:rFonts w:cs="Arial"/>
          <w:sz w:val="24"/>
          <w:lang w:val="en"/>
        </w:rPr>
        <w:t xml:space="preserve"> costs relating to CHS’</w:t>
      </w:r>
      <w:r>
        <w:rPr>
          <w:rFonts w:cs="Arial"/>
          <w:sz w:val="24"/>
          <w:lang w:val="en"/>
        </w:rPr>
        <w:t xml:space="preserve"> annual campaign to recruit new Panel Members, and costs relating to ad-hoc recruitment exercises for casual vacancies arising within the volunteer management community</w:t>
      </w:r>
      <w:r w:rsidR="008832F6">
        <w:rPr>
          <w:rFonts w:cs="Arial"/>
          <w:sz w:val="24"/>
          <w:lang w:val="en"/>
        </w:rPr>
        <w:t>.</w:t>
      </w:r>
      <w:r>
        <w:rPr>
          <w:rFonts w:cs="Arial"/>
          <w:sz w:val="24"/>
          <w:lang w:val="en"/>
        </w:rPr>
        <w:t xml:space="preserve"> </w:t>
      </w:r>
    </w:p>
    <w:p w14:paraId="22EB19F5" w14:textId="77777777" w:rsidR="002468E5" w:rsidRPr="00D0747B" w:rsidRDefault="002468E5" w:rsidP="002468E5">
      <w:pPr>
        <w:shd w:val="clear" w:color="auto" w:fill="FBF3CE"/>
        <w:spacing w:before="225"/>
        <w:outlineLvl w:val="2"/>
        <w:rPr>
          <w:rFonts w:cs="Arial"/>
          <w:b/>
          <w:bCs/>
          <w:color w:val="464646"/>
          <w:szCs w:val="22"/>
          <w:lang w:val="en"/>
        </w:rPr>
      </w:pPr>
      <w:r w:rsidRPr="00D0747B">
        <w:rPr>
          <w:rFonts w:cs="Arial"/>
          <w:b/>
          <w:bCs/>
          <w:color w:val="464646"/>
          <w:szCs w:val="22"/>
          <w:lang w:val="en"/>
        </w:rPr>
        <w:t>Expenditure in relation to overseas travel</w:t>
      </w:r>
    </w:p>
    <w:p w14:paraId="304F88FF" w14:textId="26EA4AFA" w:rsidR="002468E5" w:rsidRDefault="002468E5" w:rsidP="00347770">
      <w:pPr>
        <w:pStyle w:val="top1"/>
        <w:jc w:val="both"/>
        <w:rPr>
          <w:rFonts w:cs="Arial"/>
          <w:sz w:val="24"/>
          <w:lang w:val="en"/>
        </w:rPr>
      </w:pPr>
      <w:r w:rsidRPr="00D0747B">
        <w:rPr>
          <w:rFonts w:cs="Arial"/>
          <w:sz w:val="24"/>
          <w:lang w:val="en"/>
        </w:rPr>
        <w:t>In the financial year ended 31</w:t>
      </w:r>
      <w:r w:rsidR="00585027" w:rsidRPr="00D0747B">
        <w:rPr>
          <w:rFonts w:cs="Arial"/>
          <w:sz w:val="24"/>
          <w:lang w:val="en"/>
        </w:rPr>
        <w:t xml:space="preserve"> March </w:t>
      </w:r>
      <w:r w:rsidR="0077215C">
        <w:rPr>
          <w:rFonts w:cs="Arial"/>
          <w:sz w:val="24"/>
          <w:lang w:val="en"/>
        </w:rPr>
        <w:t>2022</w:t>
      </w:r>
      <w:r w:rsidR="00D81C79" w:rsidRPr="00D0747B">
        <w:rPr>
          <w:rFonts w:cs="Arial"/>
          <w:sz w:val="24"/>
          <w:lang w:val="en"/>
        </w:rPr>
        <w:t xml:space="preserve"> </w:t>
      </w:r>
      <w:r w:rsidR="00823A3B">
        <w:rPr>
          <w:rFonts w:cs="Arial"/>
          <w:sz w:val="24"/>
          <w:lang w:val="en"/>
        </w:rPr>
        <w:t xml:space="preserve">CHS </w:t>
      </w:r>
      <w:r w:rsidRPr="00D0747B">
        <w:rPr>
          <w:rFonts w:cs="Arial"/>
          <w:sz w:val="24"/>
          <w:lang w:val="en"/>
        </w:rPr>
        <w:t>incurred no expenditure on overseas travel.</w:t>
      </w:r>
    </w:p>
    <w:p w14:paraId="2E10FB90" w14:textId="77777777" w:rsidR="002468E5" w:rsidRPr="00D135E0" w:rsidRDefault="002468E5" w:rsidP="002468E5">
      <w:pPr>
        <w:shd w:val="clear" w:color="auto" w:fill="FBF3CE"/>
        <w:spacing w:before="225"/>
        <w:outlineLvl w:val="2"/>
        <w:rPr>
          <w:rFonts w:cs="Arial"/>
          <w:b/>
          <w:bCs/>
          <w:color w:val="464646"/>
          <w:szCs w:val="22"/>
          <w:lang w:val="en"/>
        </w:rPr>
      </w:pPr>
      <w:bookmarkStart w:id="1" w:name="hospitality"/>
      <w:bookmarkEnd w:id="1"/>
      <w:r w:rsidRPr="00D135E0">
        <w:rPr>
          <w:b/>
          <w:lang w:val="en"/>
        </w:rPr>
        <w:t>Expendit</w:t>
      </w:r>
      <w:r w:rsidRPr="00D135E0">
        <w:rPr>
          <w:rFonts w:cs="Arial"/>
          <w:b/>
          <w:szCs w:val="22"/>
          <w:lang w:val="en"/>
        </w:rPr>
        <w:t>ure in relation to hospitality and entertainment</w:t>
      </w:r>
    </w:p>
    <w:p w14:paraId="5C8F9AC1" w14:textId="4169C35F" w:rsidR="002468E5" w:rsidRPr="00D135E0" w:rsidRDefault="00823A3B" w:rsidP="00347770">
      <w:pPr>
        <w:pStyle w:val="top1"/>
        <w:jc w:val="both"/>
        <w:rPr>
          <w:rFonts w:cs="Arial"/>
          <w:sz w:val="24"/>
          <w:lang w:val="en"/>
        </w:rPr>
      </w:pPr>
      <w:r>
        <w:rPr>
          <w:rFonts w:cs="Arial"/>
          <w:sz w:val="24"/>
          <w:lang w:val="en"/>
        </w:rPr>
        <w:t>CHS</w:t>
      </w:r>
      <w:r w:rsidR="002468E5" w:rsidRPr="00D135E0">
        <w:rPr>
          <w:rFonts w:cs="Arial"/>
          <w:sz w:val="24"/>
          <w:lang w:val="en"/>
        </w:rPr>
        <w:t xml:space="preserve"> is committed to spending the public money it receives properly, efficiently and effectively. Expenditure by </w:t>
      </w:r>
      <w:r>
        <w:rPr>
          <w:rFonts w:cs="Arial"/>
          <w:sz w:val="24"/>
          <w:lang w:val="en"/>
        </w:rPr>
        <w:t xml:space="preserve">CHS </w:t>
      </w:r>
      <w:r w:rsidR="002468E5" w:rsidRPr="00D135E0">
        <w:rPr>
          <w:rFonts w:cs="Arial"/>
          <w:sz w:val="24"/>
          <w:lang w:val="en"/>
        </w:rPr>
        <w:t xml:space="preserve">in relation to hospitality and entertainment is primarily incurred in </w:t>
      </w:r>
      <w:r w:rsidR="00E05F0E">
        <w:rPr>
          <w:rFonts w:cs="Arial"/>
          <w:sz w:val="24"/>
          <w:lang w:val="en"/>
        </w:rPr>
        <w:t xml:space="preserve">volunteer recognition and </w:t>
      </w:r>
      <w:r w:rsidR="002468E5" w:rsidRPr="00D135E0">
        <w:rPr>
          <w:rFonts w:cs="Arial"/>
          <w:sz w:val="24"/>
          <w:lang w:val="en"/>
        </w:rPr>
        <w:t xml:space="preserve">the provision of refreshments for staff and </w:t>
      </w:r>
      <w:r w:rsidR="00D135E0">
        <w:rPr>
          <w:rFonts w:cs="Arial"/>
          <w:sz w:val="24"/>
          <w:lang w:val="en"/>
        </w:rPr>
        <w:t>meeting guests</w:t>
      </w:r>
      <w:r w:rsidR="00351F89">
        <w:rPr>
          <w:rFonts w:cs="Arial"/>
          <w:sz w:val="24"/>
          <w:lang w:val="en"/>
        </w:rPr>
        <w:t xml:space="preserve"> including volunteers</w:t>
      </w:r>
      <w:r w:rsidR="002468E5" w:rsidRPr="00D135E0">
        <w:rPr>
          <w:rFonts w:cs="Arial"/>
          <w:sz w:val="24"/>
          <w:lang w:val="en"/>
        </w:rPr>
        <w:t>. In the financial year ended 31</w:t>
      </w:r>
      <w:r w:rsidR="00585027" w:rsidRPr="00D135E0">
        <w:rPr>
          <w:rFonts w:cs="Arial"/>
          <w:sz w:val="24"/>
          <w:lang w:val="en"/>
        </w:rPr>
        <w:t xml:space="preserve"> March </w:t>
      </w:r>
      <w:r w:rsidR="00D81C79">
        <w:rPr>
          <w:rFonts w:cs="Arial"/>
          <w:sz w:val="24"/>
          <w:lang w:val="en"/>
        </w:rPr>
        <w:t>20</w:t>
      </w:r>
      <w:r w:rsidR="00A80E06">
        <w:rPr>
          <w:rFonts w:cs="Arial"/>
          <w:sz w:val="24"/>
          <w:lang w:val="en"/>
        </w:rPr>
        <w:t>22</w:t>
      </w:r>
      <w:r w:rsidR="00D81C79" w:rsidRPr="00D135E0">
        <w:rPr>
          <w:rFonts w:cs="Arial"/>
          <w:sz w:val="24"/>
          <w:lang w:val="en"/>
        </w:rPr>
        <w:t xml:space="preserve"> </w:t>
      </w:r>
      <w:r>
        <w:rPr>
          <w:rFonts w:cs="Arial"/>
          <w:sz w:val="24"/>
          <w:lang w:val="en"/>
        </w:rPr>
        <w:t>CHS</w:t>
      </w:r>
      <w:r w:rsidR="002468E5" w:rsidRPr="00D135E0">
        <w:rPr>
          <w:rFonts w:cs="Arial"/>
          <w:sz w:val="24"/>
          <w:lang w:val="en"/>
        </w:rPr>
        <w:t xml:space="preserve"> incurred expendi</w:t>
      </w:r>
      <w:r w:rsidR="000D4ABA" w:rsidRPr="00D135E0">
        <w:rPr>
          <w:rFonts w:cs="Arial"/>
          <w:sz w:val="24"/>
          <w:lang w:val="en"/>
        </w:rPr>
        <w:t xml:space="preserve">ture </w:t>
      </w:r>
      <w:r w:rsidR="000D4ABA" w:rsidRPr="00E05650">
        <w:rPr>
          <w:rFonts w:cs="Arial"/>
          <w:sz w:val="24"/>
          <w:lang w:val="en"/>
        </w:rPr>
        <w:t xml:space="preserve">of </w:t>
      </w:r>
      <w:r w:rsidR="008E3F2F">
        <w:rPr>
          <w:rFonts w:cs="Arial"/>
          <w:sz w:val="24"/>
          <w:lang w:val="en"/>
        </w:rPr>
        <w:t>£</w:t>
      </w:r>
      <w:r w:rsidR="00940136">
        <w:rPr>
          <w:rFonts w:cs="Arial"/>
          <w:sz w:val="24"/>
          <w:lang w:val="en"/>
        </w:rPr>
        <w:t>88,682</w:t>
      </w:r>
      <w:r w:rsidR="00E05F0E" w:rsidRPr="00D135E0">
        <w:rPr>
          <w:rFonts w:cs="Arial"/>
          <w:sz w:val="24"/>
          <w:lang w:val="en"/>
        </w:rPr>
        <w:t xml:space="preserve"> </w:t>
      </w:r>
      <w:r w:rsidR="002468E5" w:rsidRPr="00D135E0">
        <w:rPr>
          <w:rFonts w:cs="Arial"/>
          <w:sz w:val="24"/>
          <w:lang w:val="en"/>
        </w:rPr>
        <w:t>in the provision of hospitality and entertainment.</w:t>
      </w:r>
    </w:p>
    <w:p w14:paraId="43E87EFE" w14:textId="77777777" w:rsidR="002468E5" w:rsidRPr="00D135E0" w:rsidRDefault="00D0747B" w:rsidP="002468E5">
      <w:pPr>
        <w:shd w:val="clear" w:color="auto" w:fill="FBF3CE"/>
        <w:spacing w:before="225"/>
        <w:outlineLvl w:val="2"/>
        <w:rPr>
          <w:rFonts w:cs="Arial"/>
          <w:b/>
          <w:bCs/>
          <w:color w:val="464646"/>
          <w:szCs w:val="22"/>
          <w:lang w:val="en"/>
        </w:rPr>
      </w:pPr>
      <w:bookmarkStart w:id="2" w:name="external"/>
      <w:bookmarkEnd w:id="2"/>
      <w:r w:rsidRPr="00D135E0">
        <w:rPr>
          <w:rFonts w:cs="Arial"/>
          <w:b/>
          <w:bCs/>
          <w:color w:val="464646"/>
          <w:szCs w:val="22"/>
          <w:lang w:val="en"/>
        </w:rPr>
        <w:t>E</w:t>
      </w:r>
      <w:r w:rsidR="002468E5" w:rsidRPr="00D135E0">
        <w:rPr>
          <w:rFonts w:cs="Arial"/>
          <w:b/>
          <w:bCs/>
          <w:color w:val="464646"/>
          <w:szCs w:val="22"/>
          <w:lang w:val="en"/>
        </w:rPr>
        <w:t>xpenditure in relation to external consultancy</w:t>
      </w:r>
    </w:p>
    <w:p w14:paraId="495CBEE0" w14:textId="29B8B018" w:rsidR="002468E5" w:rsidRPr="00D135E0" w:rsidRDefault="002468E5" w:rsidP="00347770">
      <w:pPr>
        <w:spacing w:before="75" w:after="30"/>
        <w:jc w:val="both"/>
        <w:rPr>
          <w:rFonts w:cs="Arial"/>
          <w:szCs w:val="18"/>
          <w:lang w:val="en"/>
        </w:rPr>
      </w:pPr>
      <w:r w:rsidRPr="00D135E0">
        <w:rPr>
          <w:rFonts w:cs="Arial"/>
          <w:szCs w:val="18"/>
          <w:lang w:val="en"/>
        </w:rPr>
        <w:t xml:space="preserve">The Scottish Government </w:t>
      </w:r>
      <w:r w:rsidR="00954E5F">
        <w:rPr>
          <w:rFonts w:cs="Arial"/>
          <w:szCs w:val="18"/>
          <w:lang w:val="en"/>
        </w:rPr>
        <w:t xml:space="preserve">(SG) </w:t>
      </w:r>
      <w:r w:rsidRPr="00D135E0">
        <w:rPr>
          <w:rFonts w:cs="Arial"/>
          <w:szCs w:val="18"/>
          <w:lang w:val="en"/>
        </w:rPr>
        <w:t xml:space="preserve">defines ‘consultancy’ as including a wide range of professional services such as management consultancy, IT consultancy, financial consultancy, construction and infrastructure related consultancy, research and evaluation and policy development. </w:t>
      </w:r>
      <w:r w:rsidR="00954E5F">
        <w:rPr>
          <w:rFonts w:cs="Arial"/>
          <w:szCs w:val="18"/>
          <w:lang w:val="en"/>
        </w:rPr>
        <w:t>SG</w:t>
      </w:r>
      <w:r w:rsidR="00823A3B">
        <w:rPr>
          <w:rFonts w:cs="Arial"/>
          <w:szCs w:val="18"/>
          <w:lang w:val="en"/>
        </w:rPr>
        <w:t xml:space="preserve"> guidance states that ‘external consultancy’ does not include outsourcing or buying in technical or specialist services such as legal advice and representation or recruitment services.  CHS</w:t>
      </w:r>
      <w:r w:rsidR="004B537B" w:rsidRPr="00D135E0">
        <w:rPr>
          <w:rFonts w:cs="Arial"/>
          <w:szCs w:val="18"/>
          <w:lang w:val="en"/>
        </w:rPr>
        <w:t xml:space="preserve"> </w:t>
      </w:r>
      <w:r w:rsidR="004B537B" w:rsidRPr="008E3F2F">
        <w:rPr>
          <w:rFonts w:cs="Arial"/>
          <w:szCs w:val="18"/>
          <w:lang w:val="en"/>
        </w:rPr>
        <w:t xml:space="preserve">incurred </w:t>
      </w:r>
      <w:r w:rsidR="00041E5C">
        <w:rPr>
          <w:rFonts w:cs="Arial"/>
          <w:szCs w:val="18"/>
          <w:lang w:val="en"/>
        </w:rPr>
        <w:t>£49,225</w:t>
      </w:r>
      <w:r w:rsidR="00E05F0E">
        <w:rPr>
          <w:rFonts w:cs="Arial"/>
          <w:szCs w:val="18"/>
          <w:lang w:val="en"/>
        </w:rPr>
        <w:t xml:space="preserve"> </w:t>
      </w:r>
      <w:r w:rsidR="00365F19">
        <w:rPr>
          <w:rFonts w:cs="Arial"/>
          <w:szCs w:val="18"/>
          <w:lang w:val="en"/>
        </w:rPr>
        <w:t xml:space="preserve">on </w:t>
      </w:r>
      <w:r w:rsidR="00823A3B">
        <w:rPr>
          <w:rFonts w:cs="Arial"/>
          <w:szCs w:val="18"/>
          <w:lang w:val="en"/>
        </w:rPr>
        <w:t xml:space="preserve">external </w:t>
      </w:r>
      <w:r w:rsidRPr="00D135E0">
        <w:rPr>
          <w:rFonts w:cs="Arial"/>
          <w:szCs w:val="18"/>
          <w:lang w:val="en"/>
        </w:rPr>
        <w:t>consultancy in the financial year ended 31</w:t>
      </w:r>
      <w:r w:rsidR="00585027" w:rsidRPr="00D135E0">
        <w:rPr>
          <w:rFonts w:cs="Arial"/>
          <w:szCs w:val="18"/>
          <w:lang w:val="en"/>
        </w:rPr>
        <w:t xml:space="preserve"> March </w:t>
      </w:r>
      <w:r w:rsidR="00C5083F">
        <w:rPr>
          <w:rFonts w:cs="Arial"/>
          <w:szCs w:val="18"/>
          <w:lang w:val="en"/>
        </w:rPr>
        <w:t>2022</w:t>
      </w:r>
      <w:r w:rsidRPr="00D135E0">
        <w:rPr>
          <w:rFonts w:cs="Arial"/>
          <w:szCs w:val="18"/>
          <w:lang w:val="en"/>
        </w:rPr>
        <w:t>.</w:t>
      </w:r>
    </w:p>
    <w:p w14:paraId="061360BC" w14:textId="77777777" w:rsidR="00F26B68" w:rsidRPr="00143723" w:rsidRDefault="00F26B68" w:rsidP="002468E5">
      <w:pPr>
        <w:spacing w:before="75" w:after="30"/>
        <w:rPr>
          <w:rFonts w:cs="Arial"/>
          <w:szCs w:val="18"/>
          <w:highlight w:val="yellow"/>
          <w:lang w:val="en"/>
        </w:rPr>
      </w:pPr>
    </w:p>
    <w:p w14:paraId="3072B91B" w14:textId="77777777" w:rsidR="002468E5" w:rsidRPr="00D135E0" w:rsidRDefault="002468E5" w:rsidP="002468E5">
      <w:pPr>
        <w:shd w:val="clear" w:color="auto" w:fill="FBF3CE"/>
        <w:spacing w:before="225"/>
        <w:outlineLvl w:val="2"/>
        <w:rPr>
          <w:rFonts w:cs="Arial"/>
          <w:b/>
          <w:bCs/>
          <w:color w:val="464646"/>
          <w:szCs w:val="22"/>
          <w:lang w:val="en"/>
        </w:rPr>
      </w:pPr>
      <w:bookmarkStart w:id="3" w:name="public"/>
      <w:bookmarkStart w:id="4" w:name="25"/>
      <w:bookmarkEnd w:id="3"/>
      <w:bookmarkEnd w:id="4"/>
      <w:r w:rsidRPr="00D135E0">
        <w:rPr>
          <w:rFonts w:cs="Arial"/>
          <w:b/>
          <w:bCs/>
          <w:color w:val="464646"/>
          <w:szCs w:val="22"/>
          <w:lang w:val="en"/>
        </w:rPr>
        <w:t>Payments which have a value in excess of £25,000</w:t>
      </w:r>
    </w:p>
    <w:p w14:paraId="3C340C1D" w14:textId="118F4C6D" w:rsidR="002468E5" w:rsidRDefault="002468E5" w:rsidP="00347770">
      <w:pPr>
        <w:spacing w:before="75" w:after="30"/>
        <w:jc w:val="both"/>
        <w:rPr>
          <w:rFonts w:cs="Arial"/>
          <w:szCs w:val="18"/>
          <w:lang w:val="en"/>
        </w:rPr>
      </w:pPr>
      <w:r w:rsidRPr="00D135E0">
        <w:rPr>
          <w:rFonts w:cs="Arial"/>
          <w:szCs w:val="18"/>
          <w:lang w:val="en"/>
        </w:rPr>
        <w:t xml:space="preserve">The Act requires </w:t>
      </w:r>
      <w:r w:rsidR="00365F19">
        <w:rPr>
          <w:rFonts w:cs="Arial"/>
          <w:szCs w:val="18"/>
          <w:lang w:val="en"/>
        </w:rPr>
        <w:t xml:space="preserve">CHS </w:t>
      </w:r>
      <w:r w:rsidRPr="00D135E0">
        <w:rPr>
          <w:rFonts w:cs="Arial"/>
          <w:szCs w:val="18"/>
          <w:lang w:val="en"/>
        </w:rPr>
        <w:t xml:space="preserve">to publish a statement of payments made during the financial year which have a value </w:t>
      </w:r>
      <w:r w:rsidR="00771D55">
        <w:rPr>
          <w:rFonts w:cs="Arial"/>
          <w:szCs w:val="18"/>
          <w:lang w:val="en"/>
        </w:rPr>
        <w:t>over</w:t>
      </w:r>
      <w:r w:rsidRPr="00D135E0">
        <w:rPr>
          <w:rFonts w:cs="Arial"/>
          <w:szCs w:val="18"/>
          <w:lang w:val="en"/>
        </w:rPr>
        <w:t xml:space="preserve"> £25,000. In the financial year ended 31</w:t>
      </w:r>
      <w:r w:rsidR="004B537B" w:rsidRPr="00D135E0">
        <w:rPr>
          <w:rFonts w:cs="Arial"/>
          <w:szCs w:val="18"/>
          <w:lang w:val="en"/>
        </w:rPr>
        <w:t xml:space="preserve"> March </w:t>
      </w:r>
      <w:r w:rsidR="00041E5C">
        <w:rPr>
          <w:rFonts w:cs="Arial"/>
          <w:szCs w:val="18"/>
          <w:lang w:val="en"/>
        </w:rPr>
        <w:t>2022</w:t>
      </w:r>
      <w:r w:rsidR="00E05F0E" w:rsidRPr="00D135E0">
        <w:rPr>
          <w:rFonts w:cs="Arial"/>
          <w:szCs w:val="18"/>
          <w:lang w:val="en"/>
        </w:rPr>
        <w:t xml:space="preserve"> </w:t>
      </w:r>
      <w:r w:rsidR="00143723" w:rsidRPr="00D135E0">
        <w:rPr>
          <w:rFonts w:cs="Arial"/>
          <w:szCs w:val="18"/>
          <w:lang w:val="en"/>
        </w:rPr>
        <w:t>Children’s Hearings Scotland</w:t>
      </w:r>
      <w:r w:rsidRPr="00D135E0">
        <w:rPr>
          <w:rFonts w:cs="Arial"/>
          <w:szCs w:val="18"/>
          <w:lang w:val="en"/>
        </w:rPr>
        <w:t xml:space="preserve"> </w:t>
      </w:r>
      <w:r w:rsidR="002B3C1C">
        <w:rPr>
          <w:rFonts w:cs="Arial"/>
          <w:szCs w:val="18"/>
          <w:lang w:val="en"/>
        </w:rPr>
        <w:t>made</w:t>
      </w:r>
      <w:r w:rsidRPr="00D135E0">
        <w:rPr>
          <w:rFonts w:cs="Arial"/>
          <w:szCs w:val="18"/>
          <w:lang w:val="en"/>
        </w:rPr>
        <w:t xml:space="preserve"> the following payments in excess of £25,000</w:t>
      </w:r>
      <w:r w:rsidR="00823A3B">
        <w:rPr>
          <w:rFonts w:cs="Arial"/>
          <w:szCs w:val="18"/>
          <w:lang w:val="en"/>
        </w:rPr>
        <w:t>:</w:t>
      </w:r>
    </w:p>
    <w:p w14:paraId="33C17D11" w14:textId="7801F1D0" w:rsidR="00365F19" w:rsidRDefault="00365F19" w:rsidP="00347770">
      <w:pPr>
        <w:spacing w:before="75" w:after="30"/>
        <w:jc w:val="both"/>
        <w:rPr>
          <w:rFonts w:cs="Arial"/>
          <w:szCs w:val="18"/>
          <w:lang w:val="en"/>
        </w:rPr>
      </w:pP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992"/>
        <w:gridCol w:w="1276"/>
        <w:gridCol w:w="2977"/>
      </w:tblGrid>
      <w:tr w:rsidR="00343423" w14:paraId="53293BD5" w14:textId="77777777" w:rsidTr="00343423">
        <w:trPr>
          <w:trHeight w:val="264"/>
        </w:trPr>
        <w:tc>
          <w:tcPr>
            <w:tcW w:w="3119" w:type="dxa"/>
            <w:shd w:val="clear" w:color="auto" w:fill="auto"/>
            <w:vAlign w:val="bottom"/>
            <w:hideMark/>
          </w:tcPr>
          <w:p w14:paraId="164798BE" w14:textId="77777777" w:rsidR="00343423" w:rsidRPr="00EA065E" w:rsidRDefault="00343423">
            <w:pPr>
              <w:rPr>
                <w:rFonts w:ascii="Arial" w:hAnsi="Arial" w:cs="Arial"/>
                <w:b/>
                <w:color w:val="000000"/>
                <w:sz w:val="20"/>
                <w:szCs w:val="20"/>
              </w:rPr>
            </w:pPr>
            <w:r w:rsidRPr="00EA065E">
              <w:rPr>
                <w:rFonts w:ascii="Arial" w:hAnsi="Arial" w:cs="Arial"/>
                <w:b/>
                <w:color w:val="000000"/>
                <w:sz w:val="20"/>
                <w:szCs w:val="20"/>
              </w:rPr>
              <w:t>Supplier</w:t>
            </w:r>
          </w:p>
        </w:tc>
        <w:tc>
          <w:tcPr>
            <w:tcW w:w="992" w:type="dxa"/>
            <w:shd w:val="clear" w:color="auto" w:fill="auto"/>
            <w:vAlign w:val="bottom"/>
            <w:hideMark/>
          </w:tcPr>
          <w:p w14:paraId="53BB6818" w14:textId="77777777" w:rsidR="00343423" w:rsidRPr="00EA065E" w:rsidRDefault="00343423" w:rsidP="00343423">
            <w:pPr>
              <w:jc w:val="center"/>
              <w:rPr>
                <w:rFonts w:ascii="Arial" w:hAnsi="Arial" w:cs="Arial"/>
                <w:b/>
                <w:color w:val="000000"/>
                <w:sz w:val="20"/>
                <w:szCs w:val="20"/>
              </w:rPr>
            </w:pPr>
            <w:r w:rsidRPr="00EA065E">
              <w:rPr>
                <w:rFonts w:ascii="Arial" w:hAnsi="Arial" w:cs="Arial"/>
                <w:b/>
                <w:color w:val="000000"/>
                <w:sz w:val="20"/>
                <w:szCs w:val="20"/>
              </w:rPr>
              <w:t>£</w:t>
            </w:r>
          </w:p>
        </w:tc>
        <w:tc>
          <w:tcPr>
            <w:tcW w:w="1276" w:type="dxa"/>
            <w:shd w:val="clear" w:color="auto" w:fill="auto"/>
            <w:vAlign w:val="bottom"/>
            <w:hideMark/>
          </w:tcPr>
          <w:p w14:paraId="57954DF7" w14:textId="77777777" w:rsidR="00343423" w:rsidRPr="00EA065E" w:rsidRDefault="00343423">
            <w:pPr>
              <w:rPr>
                <w:rFonts w:ascii="Arial" w:hAnsi="Arial" w:cs="Arial"/>
                <w:b/>
                <w:color w:val="000000"/>
                <w:sz w:val="20"/>
                <w:szCs w:val="20"/>
              </w:rPr>
            </w:pPr>
            <w:r w:rsidRPr="00EA065E">
              <w:rPr>
                <w:rFonts w:ascii="Arial" w:hAnsi="Arial" w:cs="Arial"/>
                <w:b/>
                <w:color w:val="000000"/>
                <w:sz w:val="20"/>
                <w:szCs w:val="20"/>
              </w:rPr>
              <w:t>Date</w:t>
            </w:r>
          </w:p>
        </w:tc>
        <w:tc>
          <w:tcPr>
            <w:tcW w:w="2977" w:type="dxa"/>
            <w:shd w:val="clear" w:color="auto" w:fill="auto"/>
            <w:vAlign w:val="bottom"/>
            <w:hideMark/>
          </w:tcPr>
          <w:p w14:paraId="15DCD021" w14:textId="77777777" w:rsidR="00343423" w:rsidRPr="00EA065E" w:rsidRDefault="00343423">
            <w:pPr>
              <w:rPr>
                <w:rFonts w:ascii="Arial" w:hAnsi="Arial" w:cs="Arial"/>
                <w:b/>
                <w:color w:val="000000"/>
                <w:sz w:val="20"/>
                <w:szCs w:val="20"/>
              </w:rPr>
            </w:pPr>
            <w:r w:rsidRPr="00EA065E">
              <w:rPr>
                <w:rFonts w:ascii="Arial" w:hAnsi="Arial" w:cs="Arial"/>
                <w:b/>
                <w:color w:val="000000"/>
                <w:sz w:val="20"/>
                <w:szCs w:val="20"/>
              </w:rPr>
              <w:t>Subject</w:t>
            </w:r>
          </w:p>
        </w:tc>
      </w:tr>
      <w:tr w:rsidR="00343423" w14:paraId="1228E301" w14:textId="77777777" w:rsidTr="00343423">
        <w:trPr>
          <w:trHeight w:val="264"/>
        </w:trPr>
        <w:tc>
          <w:tcPr>
            <w:tcW w:w="3119" w:type="dxa"/>
            <w:shd w:val="clear" w:color="auto" w:fill="auto"/>
            <w:noWrap/>
            <w:vAlign w:val="bottom"/>
            <w:hideMark/>
          </w:tcPr>
          <w:p w14:paraId="6FE93CE8" w14:textId="291ECEFA" w:rsidR="00343423" w:rsidRDefault="00343423">
            <w:pPr>
              <w:rPr>
                <w:rFonts w:ascii="Arial" w:hAnsi="Arial" w:cs="Arial"/>
                <w:color w:val="000000"/>
                <w:sz w:val="20"/>
                <w:szCs w:val="20"/>
              </w:rPr>
            </w:pPr>
            <w:proofErr w:type="spellStart"/>
            <w:r>
              <w:rPr>
                <w:rFonts w:ascii="Arial" w:hAnsi="Arial" w:cs="Arial"/>
                <w:color w:val="000000"/>
                <w:sz w:val="20"/>
                <w:szCs w:val="20"/>
              </w:rPr>
              <w:t>Brightwire</w:t>
            </w:r>
            <w:proofErr w:type="spellEnd"/>
            <w:r>
              <w:rPr>
                <w:rFonts w:ascii="Arial" w:hAnsi="Arial" w:cs="Arial"/>
                <w:color w:val="000000"/>
                <w:sz w:val="20"/>
                <w:szCs w:val="20"/>
              </w:rPr>
              <w:t xml:space="preserve"> Technology Services</w:t>
            </w:r>
          </w:p>
        </w:tc>
        <w:tc>
          <w:tcPr>
            <w:tcW w:w="992" w:type="dxa"/>
            <w:shd w:val="clear" w:color="auto" w:fill="auto"/>
            <w:noWrap/>
            <w:vAlign w:val="bottom"/>
            <w:hideMark/>
          </w:tcPr>
          <w:p w14:paraId="61D28B03" w14:textId="77777777" w:rsidR="00343423" w:rsidRDefault="00343423">
            <w:pPr>
              <w:jc w:val="right"/>
              <w:rPr>
                <w:rFonts w:ascii="Arial" w:hAnsi="Arial" w:cs="Arial"/>
                <w:color w:val="000000"/>
                <w:sz w:val="20"/>
                <w:szCs w:val="20"/>
              </w:rPr>
            </w:pPr>
            <w:r>
              <w:rPr>
                <w:rFonts w:ascii="Arial" w:hAnsi="Arial" w:cs="Arial"/>
                <w:color w:val="000000"/>
                <w:sz w:val="20"/>
                <w:szCs w:val="20"/>
              </w:rPr>
              <w:t>30,432</w:t>
            </w:r>
          </w:p>
        </w:tc>
        <w:tc>
          <w:tcPr>
            <w:tcW w:w="1276" w:type="dxa"/>
            <w:shd w:val="clear" w:color="auto" w:fill="auto"/>
            <w:noWrap/>
            <w:vAlign w:val="bottom"/>
            <w:hideMark/>
          </w:tcPr>
          <w:p w14:paraId="652BE04F" w14:textId="77777777" w:rsidR="00343423" w:rsidRDefault="00343423">
            <w:pPr>
              <w:jc w:val="right"/>
              <w:rPr>
                <w:rFonts w:ascii="Arial" w:hAnsi="Arial" w:cs="Arial"/>
                <w:color w:val="000000"/>
                <w:sz w:val="20"/>
                <w:szCs w:val="20"/>
              </w:rPr>
            </w:pPr>
            <w:r>
              <w:rPr>
                <w:rFonts w:ascii="Arial" w:hAnsi="Arial" w:cs="Arial"/>
                <w:color w:val="000000"/>
                <w:sz w:val="20"/>
                <w:szCs w:val="20"/>
              </w:rPr>
              <w:t>16-Mar-22</w:t>
            </w:r>
          </w:p>
        </w:tc>
        <w:tc>
          <w:tcPr>
            <w:tcW w:w="2977" w:type="dxa"/>
            <w:shd w:val="clear" w:color="auto" w:fill="auto"/>
            <w:noWrap/>
            <w:vAlign w:val="bottom"/>
            <w:hideMark/>
          </w:tcPr>
          <w:p w14:paraId="5F4917F4" w14:textId="77777777" w:rsidR="00343423" w:rsidRDefault="00343423">
            <w:pPr>
              <w:rPr>
                <w:rFonts w:ascii="Arial" w:hAnsi="Arial" w:cs="Arial"/>
                <w:color w:val="000000"/>
                <w:sz w:val="20"/>
                <w:szCs w:val="20"/>
              </w:rPr>
            </w:pPr>
            <w:r>
              <w:rPr>
                <w:rFonts w:ascii="Arial" w:hAnsi="Arial" w:cs="Arial"/>
                <w:color w:val="000000"/>
                <w:sz w:val="20"/>
                <w:szCs w:val="20"/>
              </w:rPr>
              <w:t>ICT</w:t>
            </w:r>
          </w:p>
        </w:tc>
      </w:tr>
      <w:tr w:rsidR="00343423" w14:paraId="001E1505" w14:textId="77777777" w:rsidTr="00343423">
        <w:trPr>
          <w:trHeight w:val="264"/>
        </w:trPr>
        <w:tc>
          <w:tcPr>
            <w:tcW w:w="3119" w:type="dxa"/>
            <w:shd w:val="clear" w:color="auto" w:fill="auto"/>
            <w:noWrap/>
            <w:vAlign w:val="bottom"/>
            <w:hideMark/>
          </w:tcPr>
          <w:p w14:paraId="45995E67" w14:textId="77777777" w:rsidR="00343423" w:rsidRDefault="00343423">
            <w:pPr>
              <w:rPr>
                <w:rFonts w:ascii="Arial" w:hAnsi="Arial" w:cs="Arial"/>
                <w:color w:val="000000"/>
                <w:sz w:val="20"/>
                <w:szCs w:val="20"/>
              </w:rPr>
            </w:pPr>
            <w:r>
              <w:rPr>
                <w:rFonts w:ascii="Arial" w:hAnsi="Arial" w:cs="Arial"/>
                <w:color w:val="000000"/>
                <w:sz w:val="20"/>
                <w:szCs w:val="20"/>
              </w:rPr>
              <w:t>Disclosure Scotland</w:t>
            </w:r>
          </w:p>
        </w:tc>
        <w:tc>
          <w:tcPr>
            <w:tcW w:w="992" w:type="dxa"/>
            <w:shd w:val="clear" w:color="auto" w:fill="auto"/>
            <w:noWrap/>
            <w:vAlign w:val="bottom"/>
            <w:hideMark/>
          </w:tcPr>
          <w:p w14:paraId="27C7625F" w14:textId="77777777" w:rsidR="00343423" w:rsidRDefault="00343423">
            <w:pPr>
              <w:jc w:val="right"/>
              <w:rPr>
                <w:rFonts w:ascii="Arial" w:hAnsi="Arial" w:cs="Arial"/>
                <w:color w:val="000000"/>
                <w:sz w:val="20"/>
                <w:szCs w:val="20"/>
              </w:rPr>
            </w:pPr>
            <w:r>
              <w:rPr>
                <w:rFonts w:ascii="Arial" w:hAnsi="Arial" w:cs="Arial"/>
                <w:color w:val="000000"/>
                <w:sz w:val="20"/>
                <w:szCs w:val="20"/>
              </w:rPr>
              <w:t>25,146</w:t>
            </w:r>
          </w:p>
        </w:tc>
        <w:tc>
          <w:tcPr>
            <w:tcW w:w="1276" w:type="dxa"/>
            <w:shd w:val="clear" w:color="auto" w:fill="auto"/>
            <w:noWrap/>
            <w:vAlign w:val="bottom"/>
            <w:hideMark/>
          </w:tcPr>
          <w:p w14:paraId="27159EE5" w14:textId="77777777" w:rsidR="00343423" w:rsidRDefault="00343423">
            <w:pPr>
              <w:jc w:val="right"/>
              <w:rPr>
                <w:rFonts w:ascii="Arial" w:hAnsi="Arial" w:cs="Arial"/>
                <w:color w:val="000000"/>
                <w:sz w:val="20"/>
                <w:szCs w:val="20"/>
              </w:rPr>
            </w:pPr>
            <w:r>
              <w:rPr>
                <w:rFonts w:ascii="Arial" w:hAnsi="Arial" w:cs="Arial"/>
                <w:color w:val="000000"/>
                <w:sz w:val="20"/>
                <w:szCs w:val="20"/>
              </w:rPr>
              <w:t>18-May-21</w:t>
            </w:r>
          </w:p>
        </w:tc>
        <w:tc>
          <w:tcPr>
            <w:tcW w:w="2977" w:type="dxa"/>
            <w:shd w:val="clear" w:color="auto" w:fill="auto"/>
            <w:noWrap/>
            <w:vAlign w:val="bottom"/>
            <w:hideMark/>
          </w:tcPr>
          <w:p w14:paraId="037D7C81" w14:textId="77777777" w:rsidR="00343423" w:rsidRDefault="00343423">
            <w:pPr>
              <w:rPr>
                <w:rFonts w:ascii="Arial" w:hAnsi="Arial" w:cs="Arial"/>
                <w:color w:val="000000"/>
                <w:sz w:val="20"/>
                <w:szCs w:val="20"/>
              </w:rPr>
            </w:pPr>
            <w:r>
              <w:rPr>
                <w:rFonts w:ascii="Arial" w:hAnsi="Arial" w:cs="Arial"/>
                <w:color w:val="000000"/>
                <w:sz w:val="20"/>
                <w:szCs w:val="20"/>
              </w:rPr>
              <w:t>Volunteer recruitment</w:t>
            </w:r>
          </w:p>
        </w:tc>
      </w:tr>
      <w:tr w:rsidR="00343423" w14:paraId="3AAE72B7" w14:textId="77777777" w:rsidTr="00343423">
        <w:trPr>
          <w:trHeight w:val="264"/>
        </w:trPr>
        <w:tc>
          <w:tcPr>
            <w:tcW w:w="3119" w:type="dxa"/>
            <w:shd w:val="clear" w:color="auto" w:fill="auto"/>
            <w:noWrap/>
            <w:vAlign w:val="bottom"/>
            <w:hideMark/>
          </w:tcPr>
          <w:p w14:paraId="1D18FE1E" w14:textId="77777777" w:rsidR="00343423" w:rsidRDefault="00343423">
            <w:pPr>
              <w:rPr>
                <w:rFonts w:ascii="Arial" w:hAnsi="Arial" w:cs="Arial"/>
                <w:color w:val="000000"/>
                <w:sz w:val="20"/>
                <w:szCs w:val="20"/>
              </w:rPr>
            </w:pPr>
            <w:r>
              <w:rPr>
                <w:rFonts w:ascii="Arial" w:hAnsi="Arial" w:cs="Arial"/>
                <w:color w:val="000000"/>
                <w:sz w:val="20"/>
                <w:szCs w:val="20"/>
              </w:rPr>
              <w:t>HMRC</w:t>
            </w:r>
          </w:p>
        </w:tc>
        <w:tc>
          <w:tcPr>
            <w:tcW w:w="992" w:type="dxa"/>
            <w:shd w:val="clear" w:color="auto" w:fill="auto"/>
            <w:noWrap/>
            <w:vAlign w:val="bottom"/>
            <w:hideMark/>
          </w:tcPr>
          <w:p w14:paraId="62D97933" w14:textId="77777777" w:rsidR="00343423" w:rsidRDefault="00343423">
            <w:pPr>
              <w:jc w:val="right"/>
              <w:rPr>
                <w:rFonts w:ascii="Arial" w:hAnsi="Arial" w:cs="Arial"/>
                <w:color w:val="000000"/>
                <w:sz w:val="20"/>
                <w:szCs w:val="20"/>
              </w:rPr>
            </w:pPr>
            <w:r>
              <w:rPr>
                <w:rFonts w:ascii="Arial" w:hAnsi="Arial" w:cs="Arial"/>
                <w:color w:val="000000"/>
                <w:sz w:val="20"/>
                <w:szCs w:val="20"/>
              </w:rPr>
              <w:t>40,023</w:t>
            </w:r>
          </w:p>
        </w:tc>
        <w:tc>
          <w:tcPr>
            <w:tcW w:w="1276" w:type="dxa"/>
            <w:shd w:val="clear" w:color="auto" w:fill="auto"/>
            <w:noWrap/>
            <w:vAlign w:val="bottom"/>
            <w:hideMark/>
          </w:tcPr>
          <w:p w14:paraId="4C0B7983" w14:textId="77777777" w:rsidR="00343423" w:rsidRDefault="00343423">
            <w:pPr>
              <w:jc w:val="right"/>
              <w:rPr>
                <w:rFonts w:ascii="Arial" w:hAnsi="Arial" w:cs="Arial"/>
                <w:color w:val="000000"/>
                <w:sz w:val="20"/>
                <w:szCs w:val="20"/>
              </w:rPr>
            </w:pPr>
            <w:r>
              <w:rPr>
                <w:rFonts w:ascii="Arial" w:hAnsi="Arial" w:cs="Arial"/>
                <w:color w:val="000000"/>
                <w:sz w:val="20"/>
                <w:szCs w:val="20"/>
              </w:rPr>
              <w:t>17-Nov-21</w:t>
            </w:r>
          </w:p>
        </w:tc>
        <w:tc>
          <w:tcPr>
            <w:tcW w:w="2977" w:type="dxa"/>
            <w:shd w:val="clear" w:color="auto" w:fill="auto"/>
            <w:noWrap/>
            <w:vAlign w:val="bottom"/>
            <w:hideMark/>
          </w:tcPr>
          <w:p w14:paraId="6F416437" w14:textId="77777777" w:rsidR="00343423" w:rsidRDefault="00343423">
            <w:pPr>
              <w:rPr>
                <w:rFonts w:ascii="Arial" w:hAnsi="Arial" w:cs="Arial"/>
                <w:color w:val="000000"/>
                <w:sz w:val="20"/>
                <w:szCs w:val="20"/>
              </w:rPr>
            </w:pPr>
            <w:r>
              <w:rPr>
                <w:rFonts w:ascii="Arial" w:hAnsi="Arial" w:cs="Arial"/>
                <w:color w:val="000000"/>
                <w:sz w:val="20"/>
                <w:szCs w:val="20"/>
              </w:rPr>
              <w:t>Tax</w:t>
            </w:r>
          </w:p>
        </w:tc>
      </w:tr>
      <w:tr w:rsidR="00343423" w14:paraId="6E20E12E" w14:textId="77777777" w:rsidTr="00343423">
        <w:trPr>
          <w:trHeight w:val="264"/>
        </w:trPr>
        <w:tc>
          <w:tcPr>
            <w:tcW w:w="3119" w:type="dxa"/>
            <w:shd w:val="clear" w:color="auto" w:fill="auto"/>
            <w:noWrap/>
            <w:vAlign w:val="bottom"/>
            <w:hideMark/>
          </w:tcPr>
          <w:p w14:paraId="51739D23" w14:textId="77777777" w:rsidR="00343423" w:rsidRDefault="00343423">
            <w:pPr>
              <w:rPr>
                <w:rFonts w:ascii="Arial" w:hAnsi="Arial" w:cs="Arial"/>
                <w:color w:val="000000"/>
                <w:sz w:val="20"/>
                <w:szCs w:val="20"/>
              </w:rPr>
            </w:pPr>
            <w:r>
              <w:rPr>
                <w:rFonts w:ascii="Arial" w:hAnsi="Arial" w:cs="Arial"/>
                <w:color w:val="000000"/>
                <w:sz w:val="20"/>
                <w:szCs w:val="20"/>
              </w:rPr>
              <w:t>HMRC</w:t>
            </w:r>
          </w:p>
        </w:tc>
        <w:tc>
          <w:tcPr>
            <w:tcW w:w="992" w:type="dxa"/>
            <w:shd w:val="clear" w:color="auto" w:fill="auto"/>
            <w:noWrap/>
            <w:vAlign w:val="bottom"/>
            <w:hideMark/>
          </w:tcPr>
          <w:p w14:paraId="5B602C91" w14:textId="77777777" w:rsidR="00343423" w:rsidRDefault="00343423">
            <w:pPr>
              <w:jc w:val="right"/>
              <w:rPr>
                <w:rFonts w:ascii="Arial" w:hAnsi="Arial" w:cs="Arial"/>
                <w:color w:val="000000"/>
                <w:sz w:val="20"/>
                <w:szCs w:val="20"/>
              </w:rPr>
            </w:pPr>
            <w:r>
              <w:rPr>
                <w:rFonts w:ascii="Arial" w:hAnsi="Arial" w:cs="Arial"/>
                <w:color w:val="000000"/>
                <w:sz w:val="20"/>
                <w:szCs w:val="20"/>
              </w:rPr>
              <w:t>40,314</w:t>
            </w:r>
          </w:p>
        </w:tc>
        <w:tc>
          <w:tcPr>
            <w:tcW w:w="1276" w:type="dxa"/>
            <w:shd w:val="clear" w:color="auto" w:fill="auto"/>
            <w:noWrap/>
            <w:vAlign w:val="bottom"/>
            <w:hideMark/>
          </w:tcPr>
          <w:p w14:paraId="139AA340" w14:textId="77777777" w:rsidR="00343423" w:rsidRDefault="00343423">
            <w:pPr>
              <w:jc w:val="right"/>
              <w:rPr>
                <w:rFonts w:ascii="Arial" w:hAnsi="Arial" w:cs="Arial"/>
                <w:color w:val="000000"/>
                <w:sz w:val="20"/>
                <w:szCs w:val="20"/>
              </w:rPr>
            </w:pPr>
            <w:r>
              <w:rPr>
                <w:rFonts w:ascii="Arial" w:hAnsi="Arial" w:cs="Arial"/>
                <w:color w:val="000000"/>
                <w:sz w:val="20"/>
                <w:szCs w:val="20"/>
              </w:rPr>
              <w:t>11-May-21</w:t>
            </w:r>
          </w:p>
        </w:tc>
        <w:tc>
          <w:tcPr>
            <w:tcW w:w="2977" w:type="dxa"/>
            <w:shd w:val="clear" w:color="auto" w:fill="auto"/>
            <w:noWrap/>
            <w:vAlign w:val="bottom"/>
            <w:hideMark/>
          </w:tcPr>
          <w:p w14:paraId="2E75894B" w14:textId="77777777" w:rsidR="00343423" w:rsidRDefault="00343423">
            <w:pPr>
              <w:rPr>
                <w:rFonts w:ascii="Arial" w:hAnsi="Arial" w:cs="Arial"/>
                <w:color w:val="000000"/>
                <w:sz w:val="20"/>
                <w:szCs w:val="20"/>
              </w:rPr>
            </w:pPr>
            <w:r>
              <w:rPr>
                <w:rFonts w:ascii="Arial" w:hAnsi="Arial" w:cs="Arial"/>
                <w:color w:val="000000"/>
                <w:sz w:val="20"/>
                <w:szCs w:val="20"/>
              </w:rPr>
              <w:t>Tax</w:t>
            </w:r>
          </w:p>
        </w:tc>
      </w:tr>
      <w:tr w:rsidR="00343423" w14:paraId="50678D40" w14:textId="77777777" w:rsidTr="00343423">
        <w:trPr>
          <w:trHeight w:val="264"/>
        </w:trPr>
        <w:tc>
          <w:tcPr>
            <w:tcW w:w="3119" w:type="dxa"/>
            <w:shd w:val="clear" w:color="auto" w:fill="auto"/>
            <w:noWrap/>
            <w:vAlign w:val="bottom"/>
            <w:hideMark/>
          </w:tcPr>
          <w:p w14:paraId="7E6B80DE" w14:textId="77777777" w:rsidR="00343423" w:rsidRDefault="00343423">
            <w:pPr>
              <w:rPr>
                <w:rFonts w:ascii="Arial" w:hAnsi="Arial" w:cs="Arial"/>
                <w:color w:val="000000"/>
                <w:sz w:val="20"/>
                <w:szCs w:val="20"/>
              </w:rPr>
            </w:pPr>
            <w:r>
              <w:rPr>
                <w:rFonts w:ascii="Arial" w:hAnsi="Arial" w:cs="Arial"/>
                <w:color w:val="000000"/>
                <w:sz w:val="20"/>
                <w:szCs w:val="20"/>
              </w:rPr>
              <w:t>HMRC</w:t>
            </w:r>
          </w:p>
        </w:tc>
        <w:tc>
          <w:tcPr>
            <w:tcW w:w="992" w:type="dxa"/>
            <w:shd w:val="clear" w:color="auto" w:fill="auto"/>
            <w:noWrap/>
            <w:vAlign w:val="bottom"/>
            <w:hideMark/>
          </w:tcPr>
          <w:p w14:paraId="7D3BB8DC" w14:textId="77777777" w:rsidR="00343423" w:rsidRDefault="00343423">
            <w:pPr>
              <w:jc w:val="right"/>
              <w:rPr>
                <w:rFonts w:ascii="Arial" w:hAnsi="Arial" w:cs="Arial"/>
                <w:color w:val="000000"/>
                <w:sz w:val="20"/>
                <w:szCs w:val="20"/>
              </w:rPr>
            </w:pPr>
            <w:r>
              <w:rPr>
                <w:rFonts w:ascii="Arial" w:hAnsi="Arial" w:cs="Arial"/>
                <w:color w:val="000000"/>
                <w:sz w:val="20"/>
                <w:szCs w:val="20"/>
              </w:rPr>
              <w:t>42,438</w:t>
            </w:r>
          </w:p>
        </w:tc>
        <w:tc>
          <w:tcPr>
            <w:tcW w:w="1276" w:type="dxa"/>
            <w:shd w:val="clear" w:color="auto" w:fill="auto"/>
            <w:noWrap/>
            <w:vAlign w:val="bottom"/>
            <w:hideMark/>
          </w:tcPr>
          <w:p w14:paraId="772FC5A2" w14:textId="77777777" w:rsidR="00343423" w:rsidRDefault="00343423">
            <w:pPr>
              <w:jc w:val="right"/>
              <w:rPr>
                <w:rFonts w:ascii="Arial" w:hAnsi="Arial" w:cs="Arial"/>
                <w:color w:val="000000"/>
                <w:sz w:val="20"/>
                <w:szCs w:val="20"/>
              </w:rPr>
            </w:pPr>
            <w:r>
              <w:rPr>
                <w:rFonts w:ascii="Arial" w:hAnsi="Arial" w:cs="Arial"/>
                <w:color w:val="000000"/>
                <w:sz w:val="20"/>
                <w:szCs w:val="20"/>
              </w:rPr>
              <w:t>16-Sep-21</w:t>
            </w:r>
          </w:p>
        </w:tc>
        <w:tc>
          <w:tcPr>
            <w:tcW w:w="2977" w:type="dxa"/>
            <w:shd w:val="clear" w:color="auto" w:fill="auto"/>
            <w:noWrap/>
            <w:vAlign w:val="bottom"/>
            <w:hideMark/>
          </w:tcPr>
          <w:p w14:paraId="7EBDBF79" w14:textId="77777777" w:rsidR="00343423" w:rsidRDefault="00343423">
            <w:pPr>
              <w:rPr>
                <w:rFonts w:ascii="Arial" w:hAnsi="Arial" w:cs="Arial"/>
                <w:color w:val="000000"/>
                <w:sz w:val="20"/>
                <w:szCs w:val="20"/>
              </w:rPr>
            </w:pPr>
            <w:r>
              <w:rPr>
                <w:rFonts w:ascii="Arial" w:hAnsi="Arial" w:cs="Arial"/>
                <w:color w:val="000000"/>
                <w:sz w:val="20"/>
                <w:szCs w:val="20"/>
              </w:rPr>
              <w:t>Tax</w:t>
            </w:r>
          </w:p>
        </w:tc>
      </w:tr>
      <w:tr w:rsidR="00343423" w14:paraId="4F9F693A" w14:textId="77777777" w:rsidTr="00343423">
        <w:trPr>
          <w:trHeight w:val="264"/>
        </w:trPr>
        <w:tc>
          <w:tcPr>
            <w:tcW w:w="3119" w:type="dxa"/>
            <w:shd w:val="clear" w:color="auto" w:fill="auto"/>
            <w:noWrap/>
            <w:vAlign w:val="bottom"/>
            <w:hideMark/>
          </w:tcPr>
          <w:p w14:paraId="2FA2B9AD" w14:textId="77777777" w:rsidR="00343423" w:rsidRDefault="00343423">
            <w:pPr>
              <w:rPr>
                <w:rFonts w:ascii="Arial" w:hAnsi="Arial" w:cs="Arial"/>
                <w:color w:val="000000"/>
                <w:sz w:val="20"/>
                <w:szCs w:val="20"/>
              </w:rPr>
            </w:pPr>
            <w:r>
              <w:rPr>
                <w:rFonts w:ascii="Arial" w:hAnsi="Arial" w:cs="Arial"/>
                <w:color w:val="000000"/>
                <w:sz w:val="20"/>
                <w:szCs w:val="20"/>
              </w:rPr>
              <w:t>HMRC</w:t>
            </w:r>
          </w:p>
        </w:tc>
        <w:tc>
          <w:tcPr>
            <w:tcW w:w="992" w:type="dxa"/>
            <w:shd w:val="clear" w:color="auto" w:fill="auto"/>
            <w:noWrap/>
            <w:vAlign w:val="bottom"/>
            <w:hideMark/>
          </w:tcPr>
          <w:p w14:paraId="10B9EB21" w14:textId="77777777" w:rsidR="00343423" w:rsidRDefault="00343423">
            <w:pPr>
              <w:jc w:val="right"/>
              <w:rPr>
                <w:rFonts w:ascii="Arial" w:hAnsi="Arial" w:cs="Arial"/>
                <w:color w:val="000000"/>
                <w:sz w:val="20"/>
                <w:szCs w:val="20"/>
              </w:rPr>
            </w:pPr>
            <w:r>
              <w:rPr>
                <w:rFonts w:ascii="Arial" w:hAnsi="Arial" w:cs="Arial"/>
                <w:color w:val="000000"/>
                <w:sz w:val="20"/>
                <w:szCs w:val="20"/>
              </w:rPr>
              <w:t>42,970</w:t>
            </w:r>
          </w:p>
        </w:tc>
        <w:tc>
          <w:tcPr>
            <w:tcW w:w="1276" w:type="dxa"/>
            <w:shd w:val="clear" w:color="auto" w:fill="auto"/>
            <w:noWrap/>
            <w:vAlign w:val="bottom"/>
            <w:hideMark/>
          </w:tcPr>
          <w:p w14:paraId="477E1D31" w14:textId="77777777" w:rsidR="00343423" w:rsidRDefault="00343423">
            <w:pPr>
              <w:jc w:val="right"/>
              <w:rPr>
                <w:rFonts w:ascii="Arial" w:hAnsi="Arial" w:cs="Arial"/>
                <w:color w:val="000000"/>
                <w:sz w:val="20"/>
                <w:szCs w:val="20"/>
              </w:rPr>
            </w:pPr>
            <w:r>
              <w:rPr>
                <w:rFonts w:ascii="Arial" w:hAnsi="Arial" w:cs="Arial"/>
                <w:color w:val="000000"/>
                <w:sz w:val="20"/>
                <w:szCs w:val="20"/>
              </w:rPr>
              <w:t>13-Oct-21</w:t>
            </w:r>
          </w:p>
        </w:tc>
        <w:tc>
          <w:tcPr>
            <w:tcW w:w="2977" w:type="dxa"/>
            <w:shd w:val="clear" w:color="auto" w:fill="auto"/>
            <w:noWrap/>
            <w:vAlign w:val="bottom"/>
            <w:hideMark/>
          </w:tcPr>
          <w:p w14:paraId="4C32B039" w14:textId="77777777" w:rsidR="00343423" w:rsidRDefault="00343423">
            <w:pPr>
              <w:rPr>
                <w:rFonts w:ascii="Arial" w:hAnsi="Arial" w:cs="Arial"/>
                <w:color w:val="000000"/>
                <w:sz w:val="20"/>
                <w:szCs w:val="20"/>
              </w:rPr>
            </w:pPr>
            <w:r>
              <w:rPr>
                <w:rFonts w:ascii="Arial" w:hAnsi="Arial" w:cs="Arial"/>
                <w:color w:val="000000"/>
                <w:sz w:val="20"/>
                <w:szCs w:val="20"/>
              </w:rPr>
              <w:t>Tax</w:t>
            </w:r>
          </w:p>
        </w:tc>
      </w:tr>
      <w:tr w:rsidR="00343423" w14:paraId="275C2CCB" w14:textId="77777777" w:rsidTr="00343423">
        <w:trPr>
          <w:trHeight w:val="264"/>
        </w:trPr>
        <w:tc>
          <w:tcPr>
            <w:tcW w:w="3119" w:type="dxa"/>
            <w:shd w:val="clear" w:color="auto" w:fill="auto"/>
            <w:noWrap/>
            <w:vAlign w:val="bottom"/>
            <w:hideMark/>
          </w:tcPr>
          <w:p w14:paraId="3194ACD7" w14:textId="77777777" w:rsidR="00343423" w:rsidRDefault="00343423">
            <w:pPr>
              <w:rPr>
                <w:rFonts w:ascii="Arial" w:hAnsi="Arial" w:cs="Arial"/>
                <w:color w:val="000000"/>
                <w:sz w:val="20"/>
                <w:szCs w:val="20"/>
              </w:rPr>
            </w:pPr>
            <w:r>
              <w:rPr>
                <w:rFonts w:ascii="Arial" w:hAnsi="Arial" w:cs="Arial"/>
                <w:color w:val="000000"/>
                <w:sz w:val="20"/>
                <w:szCs w:val="20"/>
              </w:rPr>
              <w:t>HMRC</w:t>
            </w:r>
          </w:p>
        </w:tc>
        <w:tc>
          <w:tcPr>
            <w:tcW w:w="992" w:type="dxa"/>
            <w:shd w:val="clear" w:color="auto" w:fill="auto"/>
            <w:noWrap/>
            <w:vAlign w:val="bottom"/>
            <w:hideMark/>
          </w:tcPr>
          <w:p w14:paraId="2FB7749F" w14:textId="77777777" w:rsidR="00343423" w:rsidRDefault="00343423">
            <w:pPr>
              <w:jc w:val="right"/>
              <w:rPr>
                <w:rFonts w:ascii="Arial" w:hAnsi="Arial" w:cs="Arial"/>
                <w:color w:val="000000"/>
                <w:sz w:val="20"/>
                <w:szCs w:val="20"/>
              </w:rPr>
            </w:pPr>
            <w:r>
              <w:rPr>
                <w:rFonts w:ascii="Arial" w:hAnsi="Arial" w:cs="Arial"/>
                <w:color w:val="000000"/>
                <w:sz w:val="20"/>
                <w:szCs w:val="20"/>
              </w:rPr>
              <w:t>43,063</w:t>
            </w:r>
          </w:p>
        </w:tc>
        <w:tc>
          <w:tcPr>
            <w:tcW w:w="1276" w:type="dxa"/>
            <w:shd w:val="clear" w:color="auto" w:fill="auto"/>
            <w:noWrap/>
            <w:vAlign w:val="bottom"/>
            <w:hideMark/>
          </w:tcPr>
          <w:p w14:paraId="2C01BA4D" w14:textId="77777777" w:rsidR="00343423" w:rsidRDefault="00343423">
            <w:pPr>
              <w:jc w:val="right"/>
              <w:rPr>
                <w:rFonts w:ascii="Arial" w:hAnsi="Arial" w:cs="Arial"/>
                <w:color w:val="000000"/>
                <w:sz w:val="20"/>
                <w:szCs w:val="20"/>
              </w:rPr>
            </w:pPr>
            <w:r>
              <w:rPr>
                <w:rFonts w:ascii="Arial" w:hAnsi="Arial" w:cs="Arial"/>
                <w:color w:val="000000"/>
                <w:sz w:val="20"/>
                <w:szCs w:val="20"/>
              </w:rPr>
              <w:t>15-Dec-21</w:t>
            </w:r>
          </w:p>
        </w:tc>
        <w:tc>
          <w:tcPr>
            <w:tcW w:w="2977" w:type="dxa"/>
            <w:shd w:val="clear" w:color="auto" w:fill="auto"/>
            <w:noWrap/>
            <w:vAlign w:val="bottom"/>
            <w:hideMark/>
          </w:tcPr>
          <w:p w14:paraId="5954DAD6" w14:textId="77777777" w:rsidR="00343423" w:rsidRDefault="00343423">
            <w:pPr>
              <w:rPr>
                <w:rFonts w:ascii="Arial" w:hAnsi="Arial" w:cs="Arial"/>
                <w:color w:val="000000"/>
                <w:sz w:val="20"/>
                <w:szCs w:val="20"/>
              </w:rPr>
            </w:pPr>
            <w:r>
              <w:rPr>
                <w:rFonts w:ascii="Arial" w:hAnsi="Arial" w:cs="Arial"/>
                <w:color w:val="000000"/>
                <w:sz w:val="20"/>
                <w:szCs w:val="20"/>
              </w:rPr>
              <w:t>Tax</w:t>
            </w:r>
          </w:p>
        </w:tc>
      </w:tr>
      <w:tr w:rsidR="00343423" w14:paraId="4CB9D1F4" w14:textId="77777777" w:rsidTr="00343423">
        <w:trPr>
          <w:trHeight w:val="264"/>
        </w:trPr>
        <w:tc>
          <w:tcPr>
            <w:tcW w:w="3119" w:type="dxa"/>
            <w:shd w:val="clear" w:color="auto" w:fill="auto"/>
            <w:noWrap/>
            <w:vAlign w:val="bottom"/>
            <w:hideMark/>
          </w:tcPr>
          <w:p w14:paraId="162F348D" w14:textId="77777777" w:rsidR="00343423" w:rsidRDefault="00343423">
            <w:pPr>
              <w:rPr>
                <w:rFonts w:ascii="Arial" w:hAnsi="Arial" w:cs="Arial"/>
                <w:color w:val="000000"/>
                <w:sz w:val="20"/>
                <w:szCs w:val="20"/>
              </w:rPr>
            </w:pPr>
            <w:r>
              <w:rPr>
                <w:rFonts w:ascii="Arial" w:hAnsi="Arial" w:cs="Arial"/>
                <w:color w:val="000000"/>
                <w:sz w:val="20"/>
                <w:szCs w:val="20"/>
              </w:rPr>
              <w:t>HMRC</w:t>
            </w:r>
          </w:p>
        </w:tc>
        <w:tc>
          <w:tcPr>
            <w:tcW w:w="992" w:type="dxa"/>
            <w:shd w:val="clear" w:color="auto" w:fill="auto"/>
            <w:noWrap/>
            <w:vAlign w:val="bottom"/>
            <w:hideMark/>
          </w:tcPr>
          <w:p w14:paraId="2BFFBFAB" w14:textId="77777777" w:rsidR="00343423" w:rsidRDefault="00343423">
            <w:pPr>
              <w:jc w:val="right"/>
              <w:rPr>
                <w:rFonts w:ascii="Arial" w:hAnsi="Arial" w:cs="Arial"/>
                <w:color w:val="000000"/>
                <w:sz w:val="20"/>
                <w:szCs w:val="20"/>
              </w:rPr>
            </w:pPr>
            <w:r>
              <w:rPr>
                <w:rFonts w:ascii="Arial" w:hAnsi="Arial" w:cs="Arial"/>
                <w:color w:val="000000"/>
                <w:sz w:val="20"/>
                <w:szCs w:val="20"/>
              </w:rPr>
              <w:t>43,187</w:t>
            </w:r>
          </w:p>
        </w:tc>
        <w:tc>
          <w:tcPr>
            <w:tcW w:w="1276" w:type="dxa"/>
            <w:shd w:val="clear" w:color="auto" w:fill="auto"/>
            <w:noWrap/>
            <w:vAlign w:val="bottom"/>
            <w:hideMark/>
          </w:tcPr>
          <w:p w14:paraId="0D68D0AD" w14:textId="77777777" w:rsidR="00343423" w:rsidRDefault="00343423">
            <w:pPr>
              <w:jc w:val="right"/>
              <w:rPr>
                <w:rFonts w:ascii="Arial" w:hAnsi="Arial" w:cs="Arial"/>
                <w:color w:val="000000"/>
                <w:sz w:val="20"/>
                <w:szCs w:val="20"/>
              </w:rPr>
            </w:pPr>
            <w:r>
              <w:rPr>
                <w:rFonts w:ascii="Arial" w:hAnsi="Arial" w:cs="Arial"/>
                <w:color w:val="000000"/>
                <w:sz w:val="20"/>
                <w:szCs w:val="20"/>
              </w:rPr>
              <w:t>18-Aug-21</w:t>
            </w:r>
          </w:p>
        </w:tc>
        <w:tc>
          <w:tcPr>
            <w:tcW w:w="2977" w:type="dxa"/>
            <w:shd w:val="clear" w:color="auto" w:fill="auto"/>
            <w:noWrap/>
            <w:vAlign w:val="bottom"/>
            <w:hideMark/>
          </w:tcPr>
          <w:p w14:paraId="091A3041" w14:textId="77777777" w:rsidR="00343423" w:rsidRDefault="00343423">
            <w:pPr>
              <w:rPr>
                <w:rFonts w:ascii="Arial" w:hAnsi="Arial" w:cs="Arial"/>
                <w:color w:val="000000"/>
                <w:sz w:val="20"/>
                <w:szCs w:val="20"/>
              </w:rPr>
            </w:pPr>
            <w:r>
              <w:rPr>
                <w:rFonts w:ascii="Arial" w:hAnsi="Arial" w:cs="Arial"/>
                <w:color w:val="000000"/>
                <w:sz w:val="20"/>
                <w:szCs w:val="20"/>
              </w:rPr>
              <w:t>Tax</w:t>
            </w:r>
          </w:p>
        </w:tc>
      </w:tr>
      <w:tr w:rsidR="00343423" w14:paraId="1AAF7033" w14:textId="77777777" w:rsidTr="00343423">
        <w:trPr>
          <w:trHeight w:val="264"/>
        </w:trPr>
        <w:tc>
          <w:tcPr>
            <w:tcW w:w="3119" w:type="dxa"/>
            <w:shd w:val="clear" w:color="auto" w:fill="auto"/>
            <w:noWrap/>
            <w:vAlign w:val="bottom"/>
            <w:hideMark/>
          </w:tcPr>
          <w:p w14:paraId="0FB85B28" w14:textId="77777777" w:rsidR="00343423" w:rsidRDefault="00343423">
            <w:pPr>
              <w:rPr>
                <w:rFonts w:ascii="Arial" w:hAnsi="Arial" w:cs="Arial"/>
                <w:color w:val="000000"/>
                <w:sz w:val="20"/>
                <w:szCs w:val="20"/>
              </w:rPr>
            </w:pPr>
            <w:r>
              <w:rPr>
                <w:rFonts w:ascii="Arial" w:hAnsi="Arial" w:cs="Arial"/>
                <w:color w:val="000000"/>
                <w:sz w:val="20"/>
                <w:szCs w:val="20"/>
              </w:rPr>
              <w:t>HMRC</w:t>
            </w:r>
          </w:p>
        </w:tc>
        <w:tc>
          <w:tcPr>
            <w:tcW w:w="992" w:type="dxa"/>
            <w:shd w:val="clear" w:color="auto" w:fill="auto"/>
            <w:noWrap/>
            <w:vAlign w:val="bottom"/>
            <w:hideMark/>
          </w:tcPr>
          <w:p w14:paraId="2E8DB505" w14:textId="77777777" w:rsidR="00343423" w:rsidRDefault="00343423">
            <w:pPr>
              <w:jc w:val="right"/>
              <w:rPr>
                <w:rFonts w:ascii="Arial" w:hAnsi="Arial" w:cs="Arial"/>
                <w:color w:val="000000"/>
                <w:sz w:val="20"/>
                <w:szCs w:val="20"/>
              </w:rPr>
            </w:pPr>
            <w:r>
              <w:rPr>
                <w:rFonts w:ascii="Arial" w:hAnsi="Arial" w:cs="Arial"/>
                <w:color w:val="000000"/>
                <w:sz w:val="20"/>
                <w:szCs w:val="20"/>
              </w:rPr>
              <w:t>43,279</w:t>
            </w:r>
          </w:p>
        </w:tc>
        <w:tc>
          <w:tcPr>
            <w:tcW w:w="1276" w:type="dxa"/>
            <w:shd w:val="clear" w:color="auto" w:fill="auto"/>
            <w:noWrap/>
            <w:vAlign w:val="bottom"/>
            <w:hideMark/>
          </w:tcPr>
          <w:p w14:paraId="0D665018" w14:textId="77777777" w:rsidR="00343423" w:rsidRDefault="00343423">
            <w:pPr>
              <w:jc w:val="right"/>
              <w:rPr>
                <w:rFonts w:ascii="Arial" w:hAnsi="Arial" w:cs="Arial"/>
                <w:color w:val="000000"/>
                <w:sz w:val="20"/>
                <w:szCs w:val="20"/>
              </w:rPr>
            </w:pPr>
            <w:r>
              <w:rPr>
                <w:rFonts w:ascii="Arial" w:hAnsi="Arial" w:cs="Arial"/>
                <w:color w:val="000000"/>
                <w:sz w:val="20"/>
                <w:szCs w:val="20"/>
              </w:rPr>
              <w:t>13-Apr-21</w:t>
            </w:r>
          </w:p>
        </w:tc>
        <w:tc>
          <w:tcPr>
            <w:tcW w:w="2977" w:type="dxa"/>
            <w:shd w:val="clear" w:color="auto" w:fill="auto"/>
            <w:noWrap/>
            <w:vAlign w:val="bottom"/>
            <w:hideMark/>
          </w:tcPr>
          <w:p w14:paraId="291B62F1" w14:textId="77777777" w:rsidR="00343423" w:rsidRDefault="00343423">
            <w:pPr>
              <w:rPr>
                <w:rFonts w:ascii="Arial" w:hAnsi="Arial" w:cs="Arial"/>
                <w:color w:val="000000"/>
                <w:sz w:val="20"/>
                <w:szCs w:val="20"/>
              </w:rPr>
            </w:pPr>
            <w:r>
              <w:rPr>
                <w:rFonts w:ascii="Arial" w:hAnsi="Arial" w:cs="Arial"/>
                <w:color w:val="000000"/>
                <w:sz w:val="20"/>
                <w:szCs w:val="20"/>
              </w:rPr>
              <w:t>Tax</w:t>
            </w:r>
          </w:p>
        </w:tc>
      </w:tr>
      <w:tr w:rsidR="00343423" w14:paraId="6DAD4E08" w14:textId="77777777" w:rsidTr="00343423">
        <w:trPr>
          <w:trHeight w:val="264"/>
        </w:trPr>
        <w:tc>
          <w:tcPr>
            <w:tcW w:w="3119" w:type="dxa"/>
            <w:shd w:val="clear" w:color="auto" w:fill="auto"/>
            <w:noWrap/>
            <w:vAlign w:val="bottom"/>
            <w:hideMark/>
          </w:tcPr>
          <w:p w14:paraId="5770144A" w14:textId="77777777" w:rsidR="00343423" w:rsidRDefault="00343423">
            <w:pPr>
              <w:rPr>
                <w:rFonts w:ascii="Arial" w:hAnsi="Arial" w:cs="Arial"/>
                <w:color w:val="000000"/>
                <w:sz w:val="20"/>
                <w:szCs w:val="20"/>
              </w:rPr>
            </w:pPr>
            <w:r>
              <w:rPr>
                <w:rFonts w:ascii="Arial" w:hAnsi="Arial" w:cs="Arial"/>
                <w:color w:val="000000"/>
                <w:sz w:val="20"/>
                <w:szCs w:val="20"/>
              </w:rPr>
              <w:t>HMRC</w:t>
            </w:r>
          </w:p>
        </w:tc>
        <w:tc>
          <w:tcPr>
            <w:tcW w:w="992" w:type="dxa"/>
            <w:shd w:val="clear" w:color="auto" w:fill="auto"/>
            <w:noWrap/>
            <w:vAlign w:val="bottom"/>
            <w:hideMark/>
          </w:tcPr>
          <w:p w14:paraId="01C74AD4" w14:textId="77777777" w:rsidR="00343423" w:rsidRDefault="00343423">
            <w:pPr>
              <w:jc w:val="right"/>
              <w:rPr>
                <w:rFonts w:ascii="Arial" w:hAnsi="Arial" w:cs="Arial"/>
                <w:color w:val="000000"/>
                <w:sz w:val="20"/>
                <w:szCs w:val="20"/>
              </w:rPr>
            </w:pPr>
            <w:r>
              <w:rPr>
                <w:rFonts w:ascii="Arial" w:hAnsi="Arial" w:cs="Arial"/>
                <w:color w:val="000000"/>
                <w:sz w:val="20"/>
                <w:szCs w:val="20"/>
              </w:rPr>
              <w:t>43,988</w:t>
            </w:r>
          </w:p>
        </w:tc>
        <w:tc>
          <w:tcPr>
            <w:tcW w:w="1276" w:type="dxa"/>
            <w:shd w:val="clear" w:color="auto" w:fill="auto"/>
            <w:noWrap/>
            <w:vAlign w:val="bottom"/>
            <w:hideMark/>
          </w:tcPr>
          <w:p w14:paraId="558E68BA" w14:textId="77777777" w:rsidR="00343423" w:rsidRDefault="00343423">
            <w:pPr>
              <w:jc w:val="right"/>
              <w:rPr>
                <w:rFonts w:ascii="Arial" w:hAnsi="Arial" w:cs="Arial"/>
                <w:color w:val="000000"/>
                <w:sz w:val="20"/>
                <w:szCs w:val="20"/>
              </w:rPr>
            </w:pPr>
            <w:r>
              <w:rPr>
                <w:rFonts w:ascii="Arial" w:hAnsi="Arial" w:cs="Arial"/>
                <w:color w:val="000000"/>
                <w:sz w:val="20"/>
                <w:szCs w:val="20"/>
              </w:rPr>
              <w:t>14-Jul-21</w:t>
            </w:r>
          </w:p>
        </w:tc>
        <w:tc>
          <w:tcPr>
            <w:tcW w:w="2977" w:type="dxa"/>
            <w:shd w:val="clear" w:color="auto" w:fill="auto"/>
            <w:noWrap/>
            <w:vAlign w:val="bottom"/>
            <w:hideMark/>
          </w:tcPr>
          <w:p w14:paraId="53548CE0" w14:textId="77777777" w:rsidR="00343423" w:rsidRDefault="00343423">
            <w:pPr>
              <w:rPr>
                <w:rFonts w:ascii="Arial" w:hAnsi="Arial" w:cs="Arial"/>
                <w:color w:val="000000"/>
                <w:sz w:val="20"/>
                <w:szCs w:val="20"/>
              </w:rPr>
            </w:pPr>
            <w:r>
              <w:rPr>
                <w:rFonts w:ascii="Arial" w:hAnsi="Arial" w:cs="Arial"/>
                <w:color w:val="000000"/>
                <w:sz w:val="20"/>
                <w:szCs w:val="20"/>
              </w:rPr>
              <w:t>Tax</w:t>
            </w:r>
          </w:p>
        </w:tc>
      </w:tr>
      <w:tr w:rsidR="00343423" w14:paraId="451B5F9D" w14:textId="77777777" w:rsidTr="00343423">
        <w:trPr>
          <w:trHeight w:val="264"/>
        </w:trPr>
        <w:tc>
          <w:tcPr>
            <w:tcW w:w="3119" w:type="dxa"/>
            <w:shd w:val="clear" w:color="auto" w:fill="auto"/>
            <w:noWrap/>
            <w:vAlign w:val="bottom"/>
            <w:hideMark/>
          </w:tcPr>
          <w:p w14:paraId="2C976EE3" w14:textId="77777777" w:rsidR="00343423" w:rsidRDefault="00343423">
            <w:pPr>
              <w:rPr>
                <w:rFonts w:ascii="Arial" w:hAnsi="Arial" w:cs="Arial"/>
                <w:color w:val="000000"/>
                <w:sz w:val="20"/>
                <w:szCs w:val="20"/>
              </w:rPr>
            </w:pPr>
            <w:r>
              <w:rPr>
                <w:rFonts w:ascii="Arial" w:hAnsi="Arial" w:cs="Arial"/>
                <w:color w:val="000000"/>
                <w:sz w:val="20"/>
                <w:szCs w:val="20"/>
              </w:rPr>
              <w:t>HMRC</w:t>
            </w:r>
          </w:p>
        </w:tc>
        <w:tc>
          <w:tcPr>
            <w:tcW w:w="992" w:type="dxa"/>
            <w:shd w:val="clear" w:color="auto" w:fill="auto"/>
            <w:noWrap/>
            <w:vAlign w:val="bottom"/>
            <w:hideMark/>
          </w:tcPr>
          <w:p w14:paraId="4885B62F" w14:textId="77777777" w:rsidR="00343423" w:rsidRDefault="00343423">
            <w:pPr>
              <w:jc w:val="right"/>
              <w:rPr>
                <w:rFonts w:ascii="Arial" w:hAnsi="Arial" w:cs="Arial"/>
                <w:color w:val="000000"/>
                <w:sz w:val="20"/>
                <w:szCs w:val="20"/>
              </w:rPr>
            </w:pPr>
            <w:r>
              <w:rPr>
                <w:rFonts w:ascii="Arial" w:hAnsi="Arial" w:cs="Arial"/>
                <w:color w:val="000000"/>
                <w:sz w:val="20"/>
                <w:szCs w:val="20"/>
              </w:rPr>
              <w:t>44,545</w:t>
            </w:r>
          </w:p>
        </w:tc>
        <w:tc>
          <w:tcPr>
            <w:tcW w:w="1276" w:type="dxa"/>
            <w:shd w:val="clear" w:color="auto" w:fill="auto"/>
            <w:noWrap/>
            <w:vAlign w:val="bottom"/>
            <w:hideMark/>
          </w:tcPr>
          <w:p w14:paraId="4CAAF9FF" w14:textId="77777777" w:rsidR="00343423" w:rsidRDefault="00343423">
            <w:pPr>
              <w:jc w:val="right"/>
              <w:rPr>
                <w:rFonts w:ascii="Arial" w:hAnsi="Arial" w:cs="Arial"/>
                <w:color w:val="000000"/>
                <w:sz w:val="20"/>
                <w:szCs w:val="20"/>
              </w:rPr>
            </w:pPr>
            <w:r>
              <w:rPr>
                <w:rFonts w:ascii="Arial" w:hAnsi="Arial" w:cs="Arial"/>
                <w:color w:val="000000"/>
                <w:sz w:val="20"/>
                <w:szCs w:val="20"/>
              </w:rPr>
              <w:t>12-Jan-22</w:t>
            </w:r>
          </w:p>
        </w:tc>
        <w:tc>
          <w:tcPr>
            <w:tcW w:w="2977" w:type="dxa"/>
            <w:shd w:val="clear" w:color="auto" w:fill="auto"/>
            <w:noWrap/>
            <w:vAlign w:val="bottom"/>
            <w:hideMark/>
          </w:tcPr>
          <w:p w14:paraId="56458C12" w14:textId="77777777" w:rsidR="00343423" w:rsidRDefault="00343423">
            <w:pPr>
              <w:rPr>
                <w:rFonts w:ascii="Arial" w:hAnsi="Arial" w:cs="Arial"/>
                <w:color w:val="000000"/>
                <w:sz w:val="20"/>
                <w:szCs w:val="20"/>
              </w:rPr>
            </w:pPr>
            <w:r>
              <w:rPr>
                <w:rFonts w:ascii="Arial" w:hAnsi="Arial" w:cs="Arial"/>
                <w:color w:val="000000"/>
                <w:sz w:val="20"/>
                <w:szCs w:val="20"/>
              </w:rPr>
              <w:t>Tax</w:t>
            </w:r>
          </w:p>
        </w:tc>
      </w:tr>
      <w:tr w:rsidR="00343423" w14:paraId="74943EC0" w14:textId="77777777" w:rsidTr="00343423">
        <w:trPr>
          <w:trHeight w:val="264"/>
        </w:trPr>
        <w:tc>
          <w:tcPr>
            <w:tcW w:w="3119" w:type="dxa"/>
            <w:shd w:val="clear" w:color="auto" w:fill="auto"/>
            <w:noWrap/>
            <w:vAlign w:val="bottom"/>
            <w:hideMark/>
          </w:tcPr>
          <w:p w14:paraId="462FD20B" w14:textId="77777777" w:rsidR="00343423" w:rsidRDefault="00343423">
            <w:pPr>
              <w:rPr>
                <w:rFonts w:ascii="Arial" w:hAnsi="Arial" w:cs="Arial"/>
                <w:color w:val="000000"/>
                <w:sz w:val="20"/>
                <w:szCs w:val="20"/>
              </w:rPr>
            </w:pPr>
            <w:r>
              <w:rPr>
                <w:rFonts w:ascii="Arial" w:hAnsi="Arial" w:cs="Arial"/>
                <w:color w:val="000000"/>
                <w:sz w:val="20"/>
                <w:szCs w:val="20"/>
              </w:rPr>
              <w:t>HMRC</w:t>
            </w:r>
          </w:p>
        </w:tc>
        <w:tc>
          <w:tcPr>
            <w:tcW w:w="992" w:type="dxa"/>
            <w:shd w:val="clear" w:color="auto" w:fill="auto"/>
            <w:noWrap/>
            <w:vAlign w:val="bottom"/>
            <w:hideMark/>
          </w:tcPr>
          <w:p w14:paraId="3399B8D4" w14:textId="77777777" w:rsidR="00343423" w:rsidRDefault="00343423">
            <w:pPr>
              <w:jc w:val="right"/>
              <w:rPr>
                <w:rFonts w:ascii="Arial" w:hAnsi="Arial" w:cs="Arial"/>
                <w:color w:val="000000"/>
                <w:sz w:val="20"/>
                <w:szCs w:val="20"/>
              </w:rPr>
            </w:pPr>
            <w:r>
              <w:rPr>
                <w:rFonts w:ascii="Arial" w:hAnsi="Arial" w:cs="Arial"/>
                <w:color w:val="000000"/>
                <w:sz w:val="20"/>
                <w:szCs w:val="20"/>
              </w:rPr>
              <w:t>45,782</w:t>
            </w:r>
          </w:p>
        </w:tc>
        <w:tc>
          <w:tcPr>
            <w:tcW w:w="1276" w:type="dxa"/>
            <w:shd w:val="clear" w:color="auto" w:fill="auto"/>
            <w:noWrap/>
            <w:vAlign w:val="bottom"/>
            <w:hideMark/>
          </w:tcPr>
          <w:p w14:paraId="2B5465C6" w14:textId="77777777" w:rsidR="00343423" w:rsidRDefault="00343423">
            <w:pPr>
              <w:jc w:val="right"/>
              <w:rPr>
                <w:rFonts w:ascii="Arial" w:hAnsi="Arial" w:cs="Arial"/>
                <w:color w:val="000000"/>
                <w:sz w:val="20"/>
                <w:szCs w:val="20"/>
              </w:rPr>
            </w:pPr>
            <w:r>
              <w:rPr>
                <w:rFonts w:ascii="Arial" w:hAnsi="Arial" w:cs="Arial"/>
                <w:color w:val="000000"/>
                <w:sz w:val="20"/>
                <w:szCs w:val="20"/>
              </w:rPr>
              <w:t>17-Jun-21</w:t>
            </w:r>
          </w:p>
        </w:tc>
        <w:tc>
          <w:tcPr>
            <w:tcW w:w="2977" w:type="dxa"/>
            <w:shd w:val="clear" w:color="auto" w:fill="auto"/>
            <w:noWrap/>
            <w:vAlign w:val="bottom"/>
            <w:hideMark/>
          </w:tcPr>
          <w:p w14:paraId="5FD11EB7" w14:textId="77777777" w:rsidR="00343423" w:rsidRDefault="00343423">
            <w:pPr>
              <w:rPr>
                <w:rFonts w:ascii="Arial" w:hAnsi="Arial" w:cs="Arial"/>
                <w:color w:val="000000"/>
                <w:sz w:val="20"/>
                <w:szCs w:val="20"/>
              </w:rPr>
            </w:pPr>
            <w:r>
              <w:rPr>
                <w:rFonts w:ascii="Arial" w:hAnsi="Arial" w:cs="Arial"/>
                <w:color w:val="000000"/>
                <w:sz w:val="20"/>
                <w:szCs w:val="20"/>
              </w:rPr>
              <w:t>Tax</w:t>
            </w:r>
          </w:p>
        </w:tc>
      </w:tr>
      <w:tr w:rsidR="00343423" w14:paraId="0D5BE9CC" w14:textId="77777777" w:rsidTr="00343423">
        <w:trPr>
          <w:trHeight w:val="264"/>
        </w:trPr>
        <w:tc>
          <w:tcPr>
            <w:tcW w:w="3119" w:type="dxa"/>
            <w:shd w:val="clear" w:color="auto" w:fill="auto"/>
            <w:noWrap/>
            <w:vAlign w:val="bottom"/>
            <w:hideMark/>
          </w:tcPr>
          <w:p w14:paraId="763837A5" w14:textId="77777777" w:rsidR="00343423" w:rsidRDefault="00343423">
            <w:pPr>
              <w:rPr>
                <w:rFonts w:ascii="Arial" w:hAnsi="Arial" w:cs="Arial"/>
                <w:color w:val="000000"/>
                <w:sz w:val="20"/>
                <w:szCs w:val="20"/>
              </w:rPr>
            </w:pPr>
            <w:r>
              <w:rPr>
                <w:rFonts w:ascii="Arial" w:hAnsi="Arial" w:cs="Arial"/>
                <w:color w:val="000000"/>
                <w:sz w:val="20"/>
                <w:szCs w:val="20"/>
              </w:rPr>
              <w:t>HMRC</w:t>
            </w:r>
          </w:p>
        </w:tc>
        <w:tc>
          <w:tcPr>
            <w:tcW w:w="992" w:type="dxa"/>
            <w:shd w:val="clear" w:color="auto" w:fill="auto"/>
            <w:noWrap/>
            <w:vAlign w:val="bottom"/>
            <w:hideMark/>
          </w:tcPr>
          <w:p w14:paraId="65BBA45C" w14:textId="77777777" w:rsidR="00343423" w:rsidRDefault="00343423">
            <w:pPr>
              <w:jc w:val="right"/>
              <w:rPr>
                <w:rFonts w:ascii="Arial" w:hAnsi="Arial" w:cs="Arial"/>
                <w:color w:val="000000"/>
                <w:sz w:val="20"/>
                <w:szCs w:val="20"/>
              </w:rPr>
            </w:pPr>
            <w:r>
              <w:rPr>
                <w:rFonts w:ascii="Arial" w:hAnsi="Arial" w:cs="Arial"/>
                <w:color w:val="000000"/>
                <w:sz w:val="20"/>
                <w:szCs w:val="20"/>
              </w:rPr>
              <w:t>47,129</w:t>
            </w:r>
          </w:p>
        </w:tc>
        <w:tc>
          <w:tcPr>
            <w:tcW w:w="1276" w:type="dxa"/>
            <w:shd w:val="clear" w:color="auto" w:fill="auto"/>
            <w:noWrap/>
            <w:vAlign w:val="bottom"/>
            <w:hideMark/>
          </w:tcPr>
          <w:p w14:paraId="6A9D3B28" w14:textId="77777777" w:rsidR="00343423" w:rsidRDefault="00343423">
            <w:pPr>
              <w:jc w:val="right"/>
              <w:rPr>
                <w:rFonts w:ascii="Arial" w:hAnsi="Arial" w:cs="Arial"/>
                <w:color w:val="000000"/>
                <w:sz w:val="20"/>
                <w:szCs w:val="20"/>
              </w:rPr>
            </w:pPr>
            <w:r>
              <w:rPr>
                <w:rFonts w:ascii="Arial" w:hAnsi="Arial" w:cs="Arial"/>
                <w:color w:val="000000"/>
                <w:sz w:val="20"/>
                <w:szCs w:val="20"/>
              </w:rPr>
              <w:t>16-Feb-22</w:t>
            </w:r>
          </w:p>
        </w:tc>
        <w:tc>
          <w:tcPr>
            <w:tcW w:w="2977" w:type="dxa"/>
            <w:shd w:val="clear" w:color="auto" w:fill="auto"/>
            <w:noWrap/>
            <w:vAlign w:val="bottom"/>
            <w:hideMark/>
          </w:tcPr>
          <w:p w14:paraId="2CF3504A" w14:textId="77777777" w:rsidR="00343423" w:rsidRDefault="00343423">
            <w:pPr>
              <w:rPr>
                <w:rFonts w:ascii="Arial" w:hAnsi="Arial" w:cs="Arial"/>
                <w:color w:val="000000"/>
                <w:sz w:val="20"/>
                <w:szCs w:val="20"/>
              </w:rPr>
            </w:pPr>
            <w:r>
              <w:rPr>
                <w:rFonts w:ascii="Arial" w:hAnsi="Arial" w:cs="Arial"/>
                <w:color w:val="000000"/>
                <w:sz w:val="20"/>
                <w:szCs w:val="20"/>
              </w:rPr>
              <w:t>Tax</w:t>
            </w:r>
          </w:p>
        </w:tc>
      </w:tr>
      <w:tr w:rsidR="00343423" w14:paraId="389282E7" w14:textId="77777777" w:rsidTr="00343423">
        <w:trPr>
          <w:trHeight w:val="264"/>
        </w:trPr>
        <w:tc>
          <w:tcPr>
            <w:tcW w:w="3119" w:type="dxa"/>
            <w:shd w:val="clear" w:color="auto" w:fill="auto"/>
            <w:noWrap/>
            <w:vAlign w:val="bottom"/>
            <w:hideMark/>
          </w:tcPr>
          <w:p w14:paraId="1A24F275" w14:textId="77777777" w:rsidR="00343423" w:rsidRDefault="00343423">
            <w:pPr>
              <w:rPr>
                <w:rFonts w:ascii="Arial" w:hAnsi="Arial" w:cs="Arial"/>
                <w:color w:val="000000"/>
                <w:sz w:val="20"/>
                <w:szCs w:val="20"/>
              </w:rPr>
            </w:pPr>
            <w:r>
              <w:rPr>
                <w:rFonts w:ascii="Arial" w:hAnsi="Arial" w:cs="Arial"/>
                <w:color w:val="000000"/>
                <w:sz w:val="20"/>
                <w:szCs w:val="20"/>
              </w:rPr>
              <w:t>HMRC</w:t>
            </w:r>
          </w:p>
        </w:tc>
        <w:tc>
          <w:tcPr>
            <w:tcW w:w="992" w:type="dxa"/>
            <w:shd w:val="clear" w:color="auto" w:fill="auto"/>
            <w:noWrap/>
            <w:vAlign w:val="bottom"/>
            <w:hideMark/>
          </w:tcPr>
          <w:p w14:paraId="16762096" w14:textId="77777777" w:rsidR="00343423" w:rsidRDefault="00343423">
            <w:pPr>
              <w:jc w:val="right"/>
              <w:rPr>
                <w:rFonts w:ascii="Arial" w:hAnsi="Arial" w:cs="Arial"/>
                <w:color w:val="000000"/>
                <w:sz w:val="20"/>
                <w:szCs w:val="20"/>
              </w:rPr>
            </w:pPr>
            <w:r>
              <w:rPr>
                <w:rFonts w:ascii="Arial" w:hAnsi="Arial" w:cs="Arial"/>
                <w:color w:val="000000"/>
                <w:sz w:val="20"/>
                <w:szCs w:val="20"/>
              </w:rPr>
              <w:t>49,713</w:t>
            </w:r>
          </w:p>
        </w:tc>
        <w:tc>
          <w:tcPr>
            <w:tcW w:w="1276" w:type="dxa"/>
            <w:shd w:val="clear" w:color="auto" w:fill="auto"/>
            <w:noWrap/>
            <w:vAlign w:val="bottom"/>
            <w:hideMark/>
          </w:tcPr>
          <w:p w14:paraId="4CCCE92B" w14:textId="77777777" w:rsidR="00343423" w:rsidRDefault="00343423">
            <w:pPr>
              <w:jc w:val="right"/>
              <w:rPr>
                <w:rFonts w:ascii="Arial" w:hAnsi="Arial" w:cs="Arial"/>
                <w:color w:val="000000"/>
                <w:sz w:val="20"/>
                <w:szCs w:val="20"/>
              </w:rPr>
            </w:pPr>
            <w:r>
              <w:rPr>
                <w:rFonts w:ascii="Arial" w:hAnsi="Arial" w:cs="Arial"/>
                <w:color w:val="000000"/>
                <w:sz w:val="20"/>
                <w:szCs w:val="20"/>
              </w:rPr>
              <w:t>9-Mar-22</w:t>
            </w:r>
          </w:p>
        </w:tc>
        <w:tc>
          <w:tcPr>
            <w:tcW w:w="2977" w:type="dxa"/>
            <w:shd w:val="clear" w:color="auto" w:fill="auto"/>
            <w:noWrap/>
            <w:vAlign w:val="bottom"/>
            <w:hideMark/>
          </w:tcPr>
          <w:p w14:paraId="6C19E5D1" w14:textId="77777777" w:rsidR="00343423" w:rsidRDefault="00343423">
            <w:pPr>
              <w:rPr>
                <w:rFonts w:ascii="Arial" w:hAnsi="Arial" w:cs="Arial"/>
                <w:color w:val="000000"/>
                <w:sz w:val="20"/>
                <w:szCs w:val="20"/>
              </w:rPr>
            </w:pPr>
            <w:r>
              <w:rPr>
                <w:rFonts w:ascii="Arial" w:hAnsi="Arial" w:cs="Arial"/>
                <w:color w:val="000000"/>
                <w:sz w:val="20"/>
                <w:szCs w:val="20"/>
              </w:rPr>
              <w:t>Tax</w:t>
            </w:r>
          </w:p>
        </w:tc>
      </w:tr>
      <w:tr w:rsidR="00343423" w14:paraId="7D86CDD5" w14:textId="77777777" w:rsidTr="00343423">
        <w:trPr>
          <w:trHeight w:val="264"/>
        </w:trPr>
        <w:tc>
          <w:tcPr>
            <w:tcW w:w="3119" w:type="dxa"/>
            <w:shd w:val="clear" w:color="auto" w:fill="auto"/>
            <w:noWrap/>
            <w:vAlign w:val="bottom"/>
            <w:hideMark/>
          </w:tcPr>
          <w:p w14:paraId="67B4BB0C" w14:textId="77777777" w:rsidR="00343423" w:rsidRDefault="00343423">
            <w:pPr>
              <w:rPr>
                <w:rFonts w:ascii="Arial" w:hAnsi="Arial" w:cs="Arial"/>
                <w:color w:val="000000"/>
                <w:sz w:val="20"/>
                <w:szCs w:val="20"/>
              </w:rPr>
            </w:pPr>
            <w:r>
              <w:rPr>
                <w:rFonts w:ascii="Arial" w:hAnsi="Arial" w:cs="Arial"/>
                <w:color w:val="000000"/>
                <w:sz w:val="20"/>
                <w:szCs w:val="20"/>
              </w:rPr>
              <w:t>Lothian Pension Fund</w:t>
            </w:r>
          </w:p>
        </w:tc>
        <w:tc>
          <w:tcPr>
            <w:tcW w:w="992" w:type="dxa"/>
            <w:shd w:val="clear" w:color="auto" w:fill="auto"/>
            <w:noWrap/>
            <w:vAlign w:val="bottom"/>
            <w:hideMark/>
          </w:tcPr>
          <w:p w14:paraId="1B78A11D" w14:textId="77777777" w:rsidR="00343423" w:rsidRDefault="00343423">
            <w:pPr>
              <w:jc w:val="right"/>
              <w:rPr>
                <w:rFonts w:ascii="Arial" w:hAnsi="Arial" w:cs="Arial"/>
                <w:color w:val="000000"/>
                <w:sz w:val="20"/>
                <w:szCs w:val="20"/>
              </w:rPr>
            </w:pPr>
            <w:r>
              <w:rPr>
                <w:rFonts w:ascii="Arial" w:hAnsi="Arial" w:cs="Arial"/>
                <w:color w:val="000000"/>
                <w:sz w:val="20"/>
                <w:szCs w:val="20"/>
              </w:rPr>
              <w:t>26,881</w:t>
            </w:r>
          </w:p>
        </w:tc>
        <w:tc>
          <w:tcPr>
            <w:tcW w:w="1276" w:type="dxa"/>
            <w:shd w:val="clear" w:color="auto" w:fill="auto"/>
            <w:noWrap/>
            <w:vAlign w:val="bottom"/>
            <w:hideMark/>
          </w:tcPr>
          <w:p w14:paraId="7DC9A2A2" w14:textId="77777777" w:rsidR="00343423" w:rsidRDefault="00343423">
            <w:pPr>
              <w:jc w:val="right"/>
              <w:rPr>
                <w:rFonts w:ascii="Arial" w:hAnsi="Arial" w:cs="Arial"/>
                <w:color w:val="000000"/>
                <w:sz w:val="20"/>
                <w:szCs w:val="20"/>
              </w:rPr>
            </w:pPr>
            <w:r>
              <w:rPr>
                <w:rFonts w:ascii="Arial" w:hAnsi="Arial" w:cs="Arial"/>
                <w:color w:val="000000"/>
                <w:sz w:val="20"/>
                <w:szCs w:val="20"/>
              </w:rPr>
              <w:t>13-Apr-21</w:t>
            </w:r>
          </w:p>
        </w:tc>
        <w:tc>
          <w:tcPr>
            <w:tcW w:w="2977" w:type="dxa"/>
            <w:shd w:val="clear" w:color="auto" w:fill="auto"/>
            <w:noWrap/>
            <w:vAlign w:val="bottom"/>
            <w:hideMark/>
          </w:tcPr>
          <w:p w14:paraId="3B711D88" w14:textId="77777777" w:rsidR="00343423" w:rsidRDefault="00343423">
            <w:pPr>
              <w:rPr>
                <w:rFonts w:ascii="Arial" w:hAnsi="Arial" w:cs="Arial"/>
                <w:color w:val="000000"/>
                <w:sz w:val="20"/>
                <w:szCs w:val="20"/>
              </w:rPr>
            </w:pPr>
            <w:r>
              <w:rPr>
                <w:rFonts w:ascii="Arial" w:hAnsi="Arial" w:cs="Arial"/>
                <w:color w:val="000000"/>
                <w:sz w:val="20"/>
                <w:szCs w:val="20"/>
              </w:rPr>
              <w:t>Pension</w:t>
            </w:r>
          </w:p>
        </w:tc>
      </w:tr>
      <w:tr w:rsidR="00343423" w14:paraId="26C9FBD6" w14:textId="77777777" w:rsidTr="00343423">
        <w:trPr>
          <w:trHeight w:val="264"/>
        </w:trPr>
        <w:tc>
          <w:tcPr>
            <w:tcW w:w="3119" w:type="dxa"/>
            <w:shd w:val="clear" w:color="auto" w:fill="auto"/>
            <w:noWrap/>
            <w:vAlign w:val="bottom"/>
            <w:hideMark/>
          </w:tcPr>
          <w:p w14:paraId="37936601" w14:textId="77777777" w:rsidR="00343423" w:rsidRDefault="00343423">
            <w:pPr>
              <w:rPr>
                <w:rFonts w:ascii="Arial" w:hAnsi="Arial" w:cs="Arial"/>
                <w:color w:val="000000"/>
                <w:sz w:val="20"/>
                <w:szCs w:val="20"/>
              </w:rPr>
            </w:pPr>
            <w:r>
              <w:rPr>
                <w:rFonts w:ascii="Arial" w:hAnsi="Arial" w:cs="Arial"/>
                <w:color w:val="000000"/>
                <w:sz w:val="20"/>
                <w:szCs w:val="20"/>
              </w:rPr>
              <w:t>Lothian Pension Fund</w:t>
            </w:r>
          </w:p>
        </w:tc>
        <w:tc>
          <w:tcPr>
            <w:tcW w:w="992" w:type="dxa"/>
            <w:shd w:val="clear" w:color="auto" w:fill="auto"/>
            <w:noWrap/>
            <w:vAlign w:val="bottom"/>
            <w:hideMark/>
          </w:tcPr>
          <w:p w14:paraId="2CBD177F" w14:textId="77777777" w:rsidR="00343423" w:rsidRDefault="00343423">
            <w:pPr>
              <w:jc w:val="right"/>
              <w:rPr>
                <w:rFonts w:ascii="Arial" w:hAnsi="Arial" w:cs="Arial"/>
                <w:color w:val="000000"/>
                <w:sz w:val="20"/>
                <w:szCs w:val="20"/>
              </w:rPr>
            </w:pPr>
            <w:r>
              <w:rPr>
                <w:rFonts w:ascii="Arial" w:hAnsi="Arial" w:cs="Arial"/>
                <w:color w:val="000000"/>
                <w:sz w:val="20"/>
                <w:szCs w:val="20"/>
              </w:rPr>
              <w:t>36,241</w:t>
            </w:r>
          </w:p>
        </w:tc>
        <w:tc>
          <w:tcPr>
            <w:tcW w:w="1276" w:type="dxa"/>
            <w:shd w:val="clear" w:color="auto" w:fill="auto"/>
            <w:noWrap/>
            <w:vAlign w:val="bottom"/>
            <w:hideMark/>
          </w:tcPr>
          <w:p w14:paraId="6D3B2286" w14:textId="77777777" w:rsidR="00343423" w:rsidRDefault="00343423">
            <w:pPr>
              <w:jc w:val="right"/>
              <w:rPr>
                <w:rFonts w:ascii="Arial" w:hAnsi="Arial" w:cs="Arial"/>
                <w:color w:val="000000"/>
                <w:sz w:val="20"/>
                <w:szCs w:val="20"/>
              </w:rPr>
            </w:pPr>
            <w:r>
              <w:rPr>
                <w:rFonts w:ascii="Arial" w:hAnsi="Arial" w:cs="Arial"/>
                <w:color w:val="000000"/>
                <w:sz w:val="20"/>
                <w:szCs w:val="20"/>
              </w:rPr>
              <w:t>11-May-21</w:t>
            </w:r>
          </w:p>
        </w:tc>
        <w:tc>
          <w:tcPr>
            <w:tcW w:w="2977" w:type="dxa"/>
            <w:shd w:val="clear" w:color="auto" w:fill="auto"/>
            <w:noWrap/>
            <w:vAlign w:val="bottom"/>
            <w:hideMark/>
          </w:tcPr>
          <w:p w14:paraId="10A86226" w14:textId="77777777" w:rsidR="00343423" w:rsidRDefault="00343423">
            <w:pPr>
              <w:rPr>
                <w:rFonts w:ascii="Arial" w:hAnsi="Arial" w:cs="Arial"/>
                <w:color w:val="000000"/>
                <w:sz w:val="20"/>
                <w:szCs w:val="20"/>
              </w:rPr>
            </w:pPr>
            <w:r>
              <w:rPr>
                <w:rFonts w:ascii="Arial" w:hAnsi="Arial" w:cs="Arial"/>
                <w:color w:val="000000"/>
                <w:sz w:val="20"/>
                <w:szCs w:val="20"/>
              </w:rPr>
              <w:t>Pension</w:t>
            </w:r>
          </w:p>
        </w:tc>
      </w:tr>
      <w:tr w:rsidR="00343423" w14:paraId="666BE4B4" w14:textId="77777777" w:rsidTr="00343423">
        <w:trPr>
          <w:trHeight w:val="264"/>
        </w:trPr>
        <w:tc>
          <w:tcPr>
            <w:tcW w:w="3119" w:type="dxa"/>
            <w:shd w:val="clear" w:color="auto" w:fill="auto"/>
            <w:noWrap/>
            <w:vAlign w:val="bottom"/>
            <w:hideMark/>
          </w:tcPr>
          <w:p w14:paraId="2DCF04C7" w14:textId="77777777" w:rsidR="00343423" w:rsidRDefault="00343423">
            <w:pPr>
              <w:rPr>
                <w:rFonts w:ascii="Arial" w:hAnsi="Arial" w:cs="Arial"/>
                <w:color w:val="000000"/>
                <w:sz w:val="20"/>
                <w:szCs w:val="20"/>
              </w:rPr>
            </w:pPr>
            <w:r>
              <w:rPr>
                <w:rFonts w:ascii="Arial" w:hAnsi="Arial" w:cs="Arial"/>
                <w:color w:val="000000"/>
                <w:sz w:val="20"/>
                <w:szCs w:val="20"/>
              </w:rPr>
              <w:t>Lothian Pension Fund</w:t>
            </w:r>
          </w:p>
        </w:tc>
        <w:tc>
          <w:tcPr>
            <w:tcW w:w="992" w:type="dxa"/>
            <w:shd w:val="clear" w:color="auto" w:fill="auto"/>
            <w:noWrap/>
            <w:vAlign w:val="bottom"/>
            <w:hideMark/>
          </w:tcPr>
          <w:p w14:paraId="79F71D6E" w14:textId="77777777" w:rsidR="00343423" w:rsidRDefault="00343423">
            <w:pPr>
              <w:jc w:val="right"/>
              <w:rPr>
                <w:rFonts w:ascii="Arial" w:hAnsi="Arial" w:cs="Arial"/>
                <w:color w:val="000000"/>
                <w:sz w:val="20"/>
                <w:szCs w:val="20"/>
              </w:rPr>
            </w:pPr>
            <w:r>
              <w:rPr>
                <w:rFonts w:ascii="Arial" w:hAnsi="Arial" w:cs="Arial"/>
                <w:color w:val="000000"/>
                <w:sz w:val="20"/>
                <w:szCs w:val="20"/>
              </w:rPr>
              <w:t>36,760</w:t>
            </w:r>
          </w:p>
        </w:tc>
        <w:tc>
          <w:tcPr>
            <w:tcW w:w="1276" w:type="dxa"/>
            <w:shd w:val="clear" w:color="auto" w:fill="auto"/>
            <w:noWrap/>
            <w:vAlign w:val="bottom"/>
            <w:hideMark/>
          </w:tcPr>
          <w:p w14:paraId="18310EAF" w14:textId="77777777" w:rsidR="00343423" w:rsidRDefault="00343423">
            <w:pPr>
              <w:jc w:val="right"/>
              <w:rPr>
                <w:rFonts w:ascii="Arial" w:hAnsi="Arial" w:cs="Arial"/>
                <w:color w:val="000000"/>
                <w:sz w:val="20"/>
                <w:szCs w:val="20"/>
              </w:rPr>
            </w:pPr>
            <w:r>
              <w:rPr>
                <w:rFonts w:ascii="Arial" w:hAnsi="Arial" w:cs="Arial"/>
                <w:color w:val="000000"/>
                <w:sz w:val="20"/>
                <w:szCs w:val="20"/>
              </w:rPr>
              <w:t>13-Oct-21</w:t>
            </w:r>
          </w:p>
        </w:tc>
        <w:tc>
          <w:tcPr>
            <w:tcW w:w="2977" w:type="dxa"/>
            <w:shd w:val="clear" w:color="auto" w:fill="auto"/>
            <w:noWrap/>
            <w:vAlign w:val="bottom"/>
            <w:hideMark/>
          </w:tcPr>
          <w:p w14:paraId="2D0CFDA8" w14:textId="77777777" w:rsidR="00343423" w:rsidRDefault="00343423">
            <w:pPr>
              <w:rPr>
                <w:rFonts w:ascii="Arial" w:hAnsi="Arial" w:cs="Arial"/>
                <w:color w:val="000000"/>
                <w:sz w:val="20"/>
                <w:szCs w:val="20"/>
              </w:rPr>
            </w:pPr>
            <w:r>
              <w:rPr>
                <w:rFonts w:ascii="Arial" w:hAnsi="Arial" w:cs="Arial"/>
                <w:color w:val="000000"/>
                <w:sz w:val="20"/>
                <w:szCs w:val="20"/>
              </w:rPr>
              <w:t>Pension</w:t>
            </w:r>
          </w:p>
        </w:tc>
      </w:tr>
      <w:tr w:rsidR="00343423" w14:paraId="787DD964" w14:textId="77777777" w:rsidTr="00343423">
        <w:trPr>
          <w:trHeight w:val="264"/>
        </w:trPr>
        <w:tc>
          <w:tcPr>
            <w:tcW w:w="3119" w:type="dxa"/>
            <w:shd w:val="clear" w:color="auto" w:fill="auto"/>
            <w:noWrap/>
            <w:vAlign w:val="bottom"/>
            <w:hideMark/>
          </w:tcPr>
          <w:p w14:paraId="5431C2F4" w14:textId="77777777" w:rsidR="00343423" w:rsidRDefault="00343423">
            <w:pPr>
              <w:rPr>
                <w:rFonts w:ascii="Arial" w:hAnsi="Arial" w:cs="Arial"/>
                <w:color w:val="000000"/>
                <w:sz w:val="20"/>
                <w:szCs w:val="20"/>
              </w:rPr>
            </w:pPr>
            <w:r>
              <w:rPr>
                <w:rFonts w:ascii="Arial" w:hAnsi="Arial" w:cs="Arial"/>
                <w:color w:val="000000"/>
                <w:sz w:val="20"/>
                <w:szCs w:val="20"/>
              </w:rPr>
              <w:t>Lothian Pension Fund</w:t>
            </w:r>
          </w:p>
        </w:tc>
        <w:tc>
          <w:tcPr>
            <w:tcW w:w="992" w:type="dxa"/>
            <w:shd w:val="clear" w:color="auto" w:fill="auto"/>
            <w:noWrap/>
            <w:vAlign w:val="bottom"/>
            <w:hideMark/>
          </w:tcPr>
          <w:p w14:paraId="1410E442" w14:textId="77777777" w:rsidR="00343423" w:rsidRDefault="00343423">
            <w:pPr>
              <w:jc w:val="right"/>
              <w:rPr>
                <w:rFonts w:ascii="Arial" w:hAnsi="Arial" w:cs="Arial"/>
                <w:color w:val="000000"/>
                <w:sz w:val="20"/>
                <w:szCs w:val="20"/>
              </w:rPr>
            </w:pPr>
            <w:r>
              <w:rPr>
                <w:rFonts w:ascii="Arial" w:hAnsi="Arial" w:cs="Arial"/>
                <w:color w:val="000000"/>
                <w:sz w:val="20"/>
                <w:szCs w:val="20"/>
              </w:rPr>
              <w:t>36,964</w:t>
            </w:r>
          </w:p>
        </w:tc>
        <w:tc>
          <w:tcPr>
            <w:tcW w:w="1276" w:type="dxa"/>
            <w:shd w:val="clear" w:color="auto" w:fill="auto"/>
            <w:noWrap/>
            <w:vAlign w:val="bottom"/>
            <w:hideMark/>
          </w:tcPr>
          <w:p w14:paraId="671174BE" w14:textId="77777777" w:rsidR="00343423" w:rsidRDefault="00343423">
            <w:pPr>
              <w:jc w:val="right"/>
              <w:rPr>
                <w:rFonts w:ascii="Arial" w:hAnsi="Arial" w:cs="Arial"/>
                <w:color w:val="000000"/>
                <w:sz w:val="20"/>
                <w:szCs w:val="20"/>
              </w:rPr>
            </w:pPr>
            <w:r>
              <w:rPr>
                <w:rFonts w:ascii="Arial" w:hAnsi="Arial" w:cs="Arial"/>
                <w:color w:val="000000"/>
                <w:sz w:val="20"/>
                <w:szCs w:val="20"/>
              </w:rPr>
              <w:t>16-Sep-21</w:t>
            </w:r>
          </w:p>
        </w:tc>
        <w:tc>
          <w:tcPr>
            <w:tcW w:w="2977" w:type="dxa"/>
            <w:shd w:val="clear" w:color="auto" w:fill="auto"/>
            <w:noWrap/>
            <w:vAlign w:val="bottom"/>
            <w:hideMark/>
          </w:tcPr>
          <w:p w14:paraId="23B882C7" w14:textId="77777777" w:rsidR="00343423" w:rsidRDefault="00343423">
            <w:pPr>
              <w:rPr>
                <w:rFonts w:ascii="Arial" w:hAnsi="Arial" w:cs="Arial"/>
                <w:color w:val="000000"/>
                <w:sz w:val="20"/>
                <w:szCs w:val="20"/>
              </w:rPr>
            </w:pPr>
            <w:r>
              <w:rPr>
                <w:rFonts w:ascii="Arial" w:hAnsi="Arial" w:cs="Arial"/>
                <w:color w:val="000000"/>
                <w:sz w:val="20"/>
                <w:szCs w:val="20"/>
              </w:rPr>
              <w:t>Pension</w:t>
            </w:r>
          </w:p>
        </w:tc>
      </w:tr>
      <w:tr w:rsidR="00343423" w14:paraId="581E8C63" w14:textId="77777777" w:rsidTr="00343423">
        <w:trPr>
          <w:trHeight w:val="264"/>
        </w:trPr>
        <w:tc>
          <w:tcPr>
            <w:tcW w:w="3119" w:type="dxa"/>
            <w:shd w:val="clear" w:color="auto" w:fill="auto"/>
            <w:noWrap/>
            <w:vAlign w:val="bottom"/>
            <w:hideMark/>
          </w:tcPr>
          <w:p w14:paraId="0F09CE03" w14:textId="77777777" w:rsidR="00343423" w:rsidRDefault="00343423">
            <w:pPr>
              <w:rPr>
                <w:rFonts w:ascii="Arial" w:hAnsi="Arial" w:cs="Arial"/>
                <w:color w:val="000000"/>
                <w:sz w:val="20"/>
                <w:szCs w:val="20"/>
              </w:rPr>
            </w:pPr>
            <w:r>
              <w:rPr>
                <w:rFonts w:ascii="Arial" w:hAnsi="Arial" w:cs="Arial"/>
                <w:color w:val="000000"/>
                <w:sz w:val="20"/>
                <w:szCs w:val="20"/>
              </w:rPr>
              <w:t>Lothian Pension Fund</w:t>
            </w:r>
          </w:p>
        </w:tc>
        <w:tc>
          <w:tcPr>
            <w:tcW w:w="992" w:type="dxa"/>
            <w:shd w:val="clear" w:color="auto" w:fill="auto"/>
            <w:noWrap/>
            <w:vAlign w:val="bottom"/>
            <w:hideMark/>
          </w:tcPr>
          <w:p w14:paraId="06310629" w14:textId="77777777" w:rsidR="00343423" w:rsidRDefault="00343423">
            <w:pPr>
              <w:jc w:val="right"/>
              <w:rPr>
                <w:rFonts w:ascii="Arial" w:hAnsi="Arial" w:cs="Arial"/>
                <w:color w:val="000000"/>
                <w:sz w:val="20"/>
                <w:szCs w:val="20"/>
              </w:rPr>
            </w:pPr>
            <w:r>
              <w:rPr>
                <w:rFonts w:ascii="Arial" w:hAnsi="Arial" w:cs="Arial"/>
                <w:color w:val="000000"/>
                <w:sz w:val="20"/>
                <w:szCs w:val="20"/>
              </w:rPr>
              <w:t>37,869</w:t>
            </w:r>
          </w:p>
        </w:tc>
        <w:tc>
          <w:tcPr>
            <w:tcW w:w="1276" w:type="dxa"/>
            <w:shd w:val="clear" w:color="auto" w:fill="auto"/>
            <w:noWrap/>
            <w:vAlign w:val="bottom"/>
            <w:hideMark/>
          </w:tcPr>
          <w:p w14:paraId="21C607CC" w14:textId="77777777" w:rsidR="00343423" w:rsidRDefault="00343423">
            <w:pPr>
              <w:jc w:val="right"/>
              <w:rPr>
                <w:rFonts w:ascii="Arial" w:hAnsi="Arial" w:cs="Arial"/>
                <w:color w:val="000000"/>
                <w:sz w:val="20"/>
                <w:szCs w:val="20"/>
              </w:rPr>
            </w:pPr>
            <w:r>
              <w:rPr>
                <w:rFonts w:ascii="Arial" w:hAnsi="Arial" w:cs="Arial"/>
                <w:color w:val="000000"/>
                <w:sz w:val="20"/>
                <w:szCs w:val="20"/>
              </w:rPr>
              <w:t>18-Aug-21</w:t>
            </w:r>
          </w:p>
        </w:tc>
        <w:tc>
          <w:tcPr>
            <w:tcW w:w="2977" w:type="dxa"/>
            <w:shd w:val="clear" w:color="auto" w:fill="auto"/>
            <w:noWrap/>
            <w:vAlign w:val="bottom"/>
            <w:hideMark/>
          </w:tcPr>
          <w:p w14:paraId="4525D9BA" w14:textId="77777777" w:rsidR="00343423" w:rsidRDefault="00343423">
            <w:pPr>
              <w:rPr>
                <w:rFonts w:ascii="Arial" w:hAnsi="Arial" w:cs="Arial"/>
                <w:color w:val="000000"/>
                <w:sz w:val="20"/>
                <w:szCs w:val="20"/>
              </w:rPr>
            </w:pPr>
            <w:r>
              <w:rPr>
                <w:rFonts w:ascii="Arial" w:hAnsi="Arial" w:cs="Arial"/>
                <w:color w:val="000000"/>
                <w:sz w:val="20"/>
                <w:szCs w:val="20"/>
              </w:rPr>
              <w:t>Pension</w:t>
            </w:r>
          </w:p>
        </w:tc>
      </w:tr>
      <w:tr w:rsidR="00343423" w14:paraId="33CFD9BD" w14:textId="77777777" w:rsidTr="00343423">
        <w:trPr>
          <w:trHeight w:val="264"/>
        </w:trPr>
        <w:tc>
          <w:tcPr>
            <w:tcW w:w="3119" w:type="dxa"/>
            <w:shd w:val="clear" w:color="auto" w:fill="auto"/>
            <w:noWrap/>
            <w:vAlign w:val="bottom"/>
            <w:hideMark/>
          </w:tcPr>
          <w:p w14:paraId="26FC874F" w14:textId="77777777" w:rsidR="00343423" w:rsidRDefault="00343423">
            <w:pPr>
              <w:rPr>
                <w:rFonts w:ascii="Arial" w:hAnsi="Arial" w:cs="Arial"/>
                <w:color w:val="000000"/>
                <w:sz w:val="20"/>
                <w:szCs w:val="20"/>
              </w:rPr>
            </w:pPr>
            <w:r>
              <w:rPr>
                <w:rFonts w:ascii="Arial" w:hAnsi="Arial" w:cs="Arial"/>
                <w:color w:val="000000"/>
                <w:sz w:val="20"/>
                <w:szCs w:val="20"/>
              </w:rPr>
              <w:t>Lothian Pension Fund</w:t>
            </w:r>
          </w:p>
        </w:tc>
        <w:tc>
          <w:tcPr>
            <w:tcW w:w="992" w:type="dxa"/>
            <w:shd w:val="clear" w:color="auto" w:fill="auto"/>
            <w:noWrap/>
            <w:vAlign w:val="bottom"/>
            <w:hideMark/>
          </w:tcPr>
          <w:p w14:paraId="40DFB745" w14:textId="77777777" w:rsidR="00343423" w:rsidRDefault="00343423">
            <w:pPr>
              <w:jc w:val="right"/>
              <w:rPr>
                <w:rFonts w:ascii="Arial" w:hAnsi="Arial" w:cs="Arial"/>
                <w:color w:val="000000"/>
                <w:sz w:val="20"/>
                <w:szCs w:val="20"/>
              </w:rPr>
            </w:pPr>
            <w:r>
              <w:rPr>
                <w:rFonts w:ascii="Arial" w:hAnsi="Arial" w:cs="Arial"/>
                <w:color w:val="000000"/>
                <w:sz w:val="20"/>
                <w:szCs w:val="20"/>
              </w:rPr>
              <w:t>38,749</w:t>
            </w:r>
          </w:p>
        </w:tc>
        <w:tc>
          <w:tcPr>
            <w:tcW w:w="1276" w:type="dxa"/>
            <w:shd w:val="clear" w:color="auto" w:fill="auto"/>
            <w:noWrap/>
            <w:vAlign w:val="bottom"/>
            <w:hideMark/>
          </w:tcPr>
          <w:p w14:paraId="6186962D" w14:textId="77777777" w:rsidR="00343423" w:rsidRDefault="00343423">
            <w:pPr>
              <w:jc w:val="right"/>
              <w:rPr>
                <w:rFonts w:ascii="Arial" w:hAnsi="Arial" w:cs="Arial"/>
                <w:color w:val="000000"/>
                <w:sz w:val="20"/>
                <w:szCs w:val="20"/>
              </w:rPr>
            </w:pPr>
            <w:r>
              <w:rPr>
                <w:rFonts w:ascii="Arial" w:hAnsi="Arial" w:cs="Arial"/>
                <w:color w:val="000000"/>
                <w:sz w:val="20"/>
                <w:szCs w:val="20"/>
              </w:rPr>
              <w:t>14-Jul-21</w:t>
            </w:r>
          </w:p>
        </w:tc>
        <w:tc>
          <w:tcPr>
            <w:tcW w:w="2977" w:type="dxa"/>
            <w:shd w:val="clear" w:color="auto" w:fill="auto"/>
            <w:noWrap/>
            <w:vAlign w:val="bottom"/>
            <w:hideMark/>
          </w:tcPr>
          <w:p w14:paraId="033C1A76" w14:textId="77777777" w:rsidR="00343423" w:rsidRDefault="00343423">
            <w:pPr>
              <w:rPr>
                <w:rFonts w:ascii="Arial" w:hAnsi="Arial" w:cs="Arial"/>
                <w:color w:val="000000"/>
                <w:sz w:val="20"/>
                <w:szCs w:val="20"/>
              </w:rPr>
            </w:pPr>
            <w:r>
              <w:rPr>
                <w:rFonts w:ascii="Arial" w:hAnsi="Arial" w:cs="Arial"/>
                <w:color w:val="000000"/>
                <w:sz w:val="20"/>
                <w:szCs w:val="20"/>
              </w:rPr>
              <w:t>Pension</w:t>
            </w:r>
          </w:p>
        </w:tc>
      </w:tr>
      <w:tr w:rsidR="00343423" w14:paraId="71CB29FC" w14:textId="77777777" w:rsidTr="00343423">
        <w:trPr>
          <w:trHeight w:val="264"/>
        </w:trPr>
        <w:tc>
          <w:tcPr>
            <w:tcW w:w="3119" w:type="dxa"/>
            <w:shd w:val="clear" w:color="auto" w:fill="auto"/>
            <w:noWrap/>
            <w:vAlign w:val="bottom"/>
            <w:hideMark/>
          </w:tcPr>
          <w:p w14:paraId="47E0FC55" w14:textId="77777777" w:rsidR="00343423" w:rsidRDefault="00343423">
            <w:pPr>
              <w:rPr>
                <w:rFonts w:ascii="Arial" w:hAnsi="Arial" w:cs="Arial"/>
                <w:color w:val="000000"/>
                <w:sz w:val="20"/>
                <w:szCs w:val="20"/>
              </w:rPr>
            </w:pPr>
            <w:r>
              <w:rPr>
                <w:rFonts w:ascii="Arial" w:hAnsi="Arial" w:cs="Arial"/>
                <w:color w:val="000000"/>
                <w:sz w:val="20"/>
                <w:szCs w:val="20"/>
              </w:rPr>
              <w:t>Lothian Pension Fund</w:t>
            </w:r>
          </w:p>
        </w:tc>
        <w:tc>
          <w:tcPr>
            <w:tcW w:w="992" w:type="dxa"/>
            <w:shd w:val="clear" w:color="auto" w:fill="auto"/>
            <w:noWrap/>
            <w:vAlign w:val="bottom"/>
            <w:hideMark/>
          </w:tcPr>
          <w:p w14:paraId="1D3D1D1A" w14:textId="77777777" w:rsidR="00343423" w:rsidRDefault="00343423">
            <w:pPr>
              <w:jc w:val="right"/>
              <w:rPr>
                <w:rFonts w:ascii="Arial" w:hAnsi="Arial" w:cs="Arial"/>
                <w:color w:val="000000"/>
                <w:sz w:val="20"/>
                <w:szCs w:val="20"/>
              </w:rPr>
            </w:pPr>
            <w:r>
              <w:rPr>
                <w:rFonts w:ascii="Arial" w:hAnsi="Arial" w:cs="Arial"/>
                <w:color w:val="000000"/>
                <w:sz w:val="20"/>
                <w:szCs w:val="20"/>
              </w:rPr>
              <w:t>40,292</w:t>
            </w:r>
          </w:p>
        </w:tc>
        <w:tc>
          <w:tcPr>
            <w:tcW w:w="1276" w:type="dxa"/>
            <w:shd w:val="clear" w:color="auto" w:fill="auto"/>
            <w:noWrap/>
            <w:vAlign w:val="bottom"/>
            <w:hideMark/>
          </w:tcPr>
          <w:p w14:paraId="4C922837" w14:textId="77777777" w:rsidR="00343423" w:rsidRDefault="00343423">
            <w:pPr>
              <w:jc w:val="right"/>
              <w:rPr>
                <w:rFonts w:ascii="Arial" w:hAnsi="Arial" w:cs="Arial"/>
                <w:color w:val="000000"/>
                <w:sz w:val="20"/>
                <w:szCs w:val="20"/>
              </w:rPr>
            </w:pPr>
            <w:r>
              <w:rPr>
                <w:rFonts w:ascii="Arial" w:hAnsi="Arial" w:cs="Arial"/>
                <w:color w:val="000000"/>
                <w:sz w:val="20"/>
                <w:szCs w:val="20"/>
              </w:rPr>
              <w:t>15-Dec-21</w:t>
            </w:r>
          </w:p>
        </w:tc>
        <w:tc>
          <w:tcPr>
            <w:tcW w:w="2977" w:type="dxa"/>
            <w:shd w:val="clear" w:color="auto" w:fill="auto"/>
            <w:noWrap/>
            <w:vAlign w:val="bottom"/>
            <w:hideMark/>
          </w:tcPr>
          <w:p w14:paraId="1E1DA18C" w14:textId="77777777" w:rsidR="00343423" w:rsidRDefault="00343423">
            <w:pPr>
              <w:rPr>
                <w:rFonts w:ascii="Arial" w:hAnsi="Arial" w:cs="Arial"/>
                <w:color w:val="000000"/>
                <w:sz w:val="20"/>
                <w:szCs w:val="20"/>
              </w:rPr>
            </w:pPr>
            <w:r>
              <w:rPr>
                <w:rFonts w:ascii="Arial" w:hAnsi="Arial" w:cs="Arial"/>
                <w:color w:val="000000"/>
                <w:sz w:val="20"/>
                <w:szCs w:val="20"/>
              </w:rPr>
              <w:t>Pension</w:t>
            </w:r>
          </w:p>
        </w:tc>
      </w:tr>
      <w:tr w:rsidR="00343423" w14:paraId="1D8F470D" w14:textId="77777777" w:rsidTr="00343423">
        <w:trPr>
          <w:trHeight w:val="264"/>
        </w:trPr>
        <w:tc>
          <w:tcPr>
            <w:tcW w:w="3119" w:type="dxa"/>
            <w:shd w:val="clear" w:color="auto" w:fill="auto"/>
            <w:noWrap/>
            <w:vAlign w:val="bottom"/>
            <w:hideMark/>
          </w:tcPr>
          <w:p w14:paraId="1A16963F" w14:textId="77777777" w:rsidR="00343423" w:rsidRDefault="00343423">
            <w:pPr>
              <w:rPr>
                <w:rFonts w:ascii="Arial" w:hAnsi="Arial" w:cs="Arial"/>
                <w:color w:val="000000"/>
                <w:sz w:val="20"/>
                <w:szCs w:val="20"/>
              </w:rPr>
            </w:pPr>
            <w:r>
              <w:rPr>
                <w:rFonts w:ascii="Arial" w:hAnsi="Arial" w:cs="Arial"/>
                <w:color w:val="000000"/>
                <w:sz w:val="20"/>
                <w:szCs w:val="20"/>
              </w:rPr>
              <w:t>Lothian Pension Fund</w:t>
            </w:r>
          </w:p>
        </w:tc>
        <w:tc>
          <w:tcPr>
            <w:tcW w:w="992" w:type="dxa"/>
            <w:shd w:val="clear" w:color="auto" w:fill="auto"/>
            <w:noWrap/>
            <w:vAlign w:val="bottom"/>
            <w:hideMark/>
          </w:tcPr>
          <w:p w14:paraId="6F8E9F5D" w14:textId="77777777" w:rsidR="00343423" w:rsidRDefault="00343423">
            <w:pPr>
              <w:jc w:val="right"/>
              <w:rPr>
                <w:rFonts w:ascii="Arial" w:hAnsi="Arial" w:cs="Arial"/>
                <w:color w:val="000000"/>
                <w:sz w:val="20"/>
                <w:szCs w:val="20"/>
              </w:rPr>
            </w:pPr>
            <w:r>
              <w:rPr>
                <w:rFonts w:ascii="Arial" w:hAnsi="Arial" w:cs="Arial"/>
                <w:color w:val="000000"/>
                <w:sz w:val="20"/>
                <w:szCs w:val="20"/>
              </w:rPr>
              <w:t>40,523</w:t>
            </w:r>
          </w:p>
        </w:tc>
        <w:tc>
          <w:tcPr>
            <w:tcW w:w="1276" w:type="dxa"/>
            <w:shd w:val="clear" w:color="auto" w:fill="auto"/>
            <w:noWrap/>
            <w:vAlign w:val="bottom"/>
            <w:hideMark/>
          </w:tcPr>
          <w:p w14:paraId="4D84A0A1" w14:textId="77777777" w:rsidR="00343423" w:rsidRDefault="00343423">
            <w:pPr>
              <w:jc w:val="right"/>
              <w:rPr>
                <w:rFonts w:ascii="Arial" w:hAnsi="Arial" w:cs="Arial"/>
                <w:color w:val="000000"/>
                <w:sz w:val="20"/>
                <w:szCs w:val="20"/>
              </w:rPr>
            </w:pPr>
            <w:r>
              <w:rPr>
                <w:rFonts w:ascii="Arial" w:hAnsi="Arial" w:cs="Arial"/>
                <w:color w:val="000000"/>
                <w:sz w:val="20"/>
                <w:szCs w:val="20"/>
              </w:rPr>
              <w:t>17-Jun-21</w:t>
            </w:r>
          </w:p>
        </w:tc>
        <w:tc>
          <w:tcPr>
            <w:tcW w:w="2977" w:type="dxa"/>
            <w:shd w:val="clear" w:color="auto" w:fill="auto"/>
            <w:noWrap/>
            <w:vAlign w:val="bottom"/>
            <w:hideMark/>
          </w:tcPr>
          <w:p w14:paraId="7413256A" w14:textId="77777777" w:rsidR="00343423" w:rsidRDefault="00343423">
            <w:pPr>
              <w:rPr>
                <w:rFonts w:ascii="Arial" w:hAnsi="Arial" w:cs="Arial"/>
                <w:color w:val="000000"/>
                <w:sz w:val="20"/>
                <w:szCs w:val="20"/>
              </w:rPr>
            </w:pPr>
            <w:r>
              <w:rPr>
                <w:rFonts w:ascii="Arial" w:hAnsi="Arial" w:cs="Arial"/>
                <w:color w:val="000000"/>
                <w:sz w:val="20"/>
                <w:szCs w:val="20"/>
              </w:rPr>
              <w:t>Pension</w:t>
            </w:r>
          </w:p>
        </w:tc>
      </w:tr>
      <w:tr w:rsidR="00343423" w14:paraId="59F9A00C" w14:textId="77777777" w:rsidTr="00343423">
        <w:trPr>
          <w:trHeight w:val="264"/>
        </w:trPr>
        <w:tc>
          <w:tcPr>
            <w:tcW w:w="3119" w:type="dxa"/>
            <w:shd w:val="clear" w:color="auto" w:fill="auto"/>
            <w:noWrap/>
            <w:vAlign w:val="bottom"/>
            <w:hideMark/>
          </w:tcPr>
          <w:p w14:paraId="1CA574CC" w14:textId="77777777" w:rsidR="00343423" w:rsidRDefault="00343423">
            <w:pPr>
              <w:rPr>
                <w:rFonts w:ascii="Arial" w:hAnsi="Arial" w:cs="Arial"/>
                <w:color w:val="000000"/>
                <w:sz w:val="20"/>
                <w:szCs w:val="20"/>
              </w:rPr>
            </w:pPr>
            <w:r>
              <w:rPr>
                <w:rFonts w:ascii="Arial" w:hAnsi="Arial" w:cs="Arial"/>
                <w:color w:val="000000"/>
                <w:sz w:val="20"/>
                <w:szCs w:val="20"/>
              </w:rPr>
              <w:t>Lothian Pension Fund</w:t>
            </w:r>
          </w:p>
        </w:tc>
        <w:tc>
          <w:tcPr>
            <w:tcW w:w="992" w:type="dxa"/>
            <w:shd w:val="clear" w:color="auto" w:fill="auto"/>
            <w:noWrap/>
            <w:vAlign w:val="bottom"/>
            <w:hideMark/>
          </w:tcPr>
          <w:p w14:paraId="127E7CFF" w14:textId="77777777" w:rsidR="00343423" w:rsidRDefault="00343423">
            <w:pPr>
              <w:jc w:val="right"/>
              <w:rPr>
                <w:rFonts w:ascii="Arial" w:hAnsi="Arial" w:cs="Arial"/>
                <w:color w:val="000000"/>
                <w:sz w:val="20"/>
                <w:szCs w:val="20"/>
              </w:rPr>
            </w:pPr>
            <w:r>
              <w:rPr>
                <w:rFonts w:ascii="Arial" w:hAnsi="Arial" w:cs="Arial"/>
                <w:color w:val="000000"/>
                <w:sz w:val="20"/>
                <w:szCs w:val="20"/>
              </w:rPr>
              <w:t>42,011</w:t>
            </w:r>
          </w:p>
        </w:tc>
        <w:tc>
          <w:tcPr>
            <w:tcW w:w="1276" w:type="dxa"/>
            <w:shd w:val="clear" w:color="auto" w:fill="auto"/>
            <w:noWrap/>
            <w:vAlign w:val="bottom"/>
            <w:hideMark/>
          </w:tcPr>
          <w:p w14:paraId="198DEFAC" w14:textId="77777777" w:rsidR="00343423" w:rsidRDefault="00343423">
            <w:pPr>
              <w:jc w:val="right"/>
              <w:rPr>
                <w:rFonts w:ascii="Arial" w:hAnsi="Arial" w:cs="Arial"/>
                <w:color w:val="000000"/>
                <w:sz w:val="20"/>
                <w:szCs w:val="20"/>
              </w:rPr>
            </w:pPr>
            <w:r>
              <w:rPr>
                <w:rFonts w:ascii="Arial" w:hAnsi="Arial" w:cs="Arial"/>
                <w:color w:val="000000"/>
                <w:sz w:val="20"/>
                <w:szCs w:val="20"/>
              </w:rPr>
              <w:t>12-Jan-22</w:t>
            </w:r>
          </w:p>
        </w:tc>
        <w:tc>
          <w:tcPr>
            <w:tcW w:w="2977" w:type="dxa"/>
            <w:shd w:val="clear" w:color="auto" w:fill="auto"/>
            <w:noWrap/>
            <w:vAlign w:val="bottom"/>
            <w:hideMark/>
          </w:tcPr>
          <w:p w14:paraId="75305353" w14:textId="77777777" w:rsidR="00343423" w:rsidRDefault="00343423">
            <w:pPr>
              <w:rPr>
                <w:rFonts w:ascii="Arial" w:hAnsi="Arial" w:cs="Arial"/>
                <w:color w:val="000000"/>
                <w:sz w:val="20"/>
                <w:szCs w:val="20"/>
              </w:rPr>
            </w:pPr>
            <w:r>
              <w:rPr>
                <w:rFonts w:ascii="Arial" w:hAnsi="Arial" w:cs="Arial"/>
                <w:color w:val="000000"/>
                <w:sz w:val="20"/>
                <w:szCs w:val="20"/>
              </w:rPr>
              <w:t>Pension</w:t>
            </w:r>
          </w:p>
        </w:tc>
      </w:tr>
      <w:tr w:rsidR="00343423" w14:paraId="4467F0A3" w14:textId="77777777" w:rsidTr="00343423">
        <w:trPr>
          <w:trHeight w:val="264"/>
        </w:trPr>
        <w:tc>
          <w:tcPr>
            <w:tcW w:w="3119" w:type="dxa"/>
            <w:shd w:val="clear" w:color="auto" w:fill="auto"/>
            <w:noWrap/>
            <w:vAlign w:val="bottom"/>
            <w:hideMark/>
          </w:tcPr>
          <w:p w14:paraId="587DC0CD" w14:textId="77777777" w:rsidR="00343423" w:rsidRDefault="00343423">
            <w:pPr>
              <w:rPr>
                <w:rFonts w:ascii="Arial" w:hAnsi="Arial" w:cs="Arial"/>
                <w:color w:val="000000"/>
                <w:sz w:val="20"/>
                <w:szCs w:val="20"/>
              </w:rPr>
            </w:pPr>
            <w:r>
              <w:rPr>
                <w:rFonts w:ascii="Arial" w:hAnsi="Arial" w:cs="Arial"/>
                <w:color w:val="000000"/>
                <w:sz w:val="20"/>
                <w:szCs w:val="20"/>
              </w:rPr>
              <w:t>Lothian Pension Fund</w:t>
            </w:r>
          </w:p>
        </w:tc>
        <w:tc>
          <w:tcPr>
            <w:tcW w:w="992" w:type="dxa"/>
            <w:shd w:val="clear" w:color="auto" w:fill="auto"/>
            <w:noWrap/>
            <w:vAlign w:val="bottom"/>
            <w:hideMark/>
          </w:tcPr>
          <w:p w14:paraId="6B5A6D82" w14:textId="77777777" w:rsidR="00343423" w:rsidRDefault="00343423">
            <w:pPr>
              <w:jc w:val="right"/>
              <w:rPr>
                <w:rFonts w:ascii="Arial" w:hAnsi="Arial" w:cs="Arial"/>
                <w:color w:val="000000"/>
                <w:sz w:val="20"/>
                <w:szCs w:val="20"/>
              </w:rPr>
            </w:pPr>
            <w:r>
              <w:rPr>
                <w:rFonts w:ascii="Arial" w:hAnsi="Arial" w:cs="Arial"/>
                <w:color w:val="000000"/>
                <w:sz w:val="20"/>
                <w:szCs w:val="20"/>
              </w:rPr>
              <w:t>44,186</w:t>
            </w:r>
          </w:p>
        </w:tc>
        <w:tc>
          <w:tcPr>
            <w:tcW w:w="1276" w:type="dxa"/>
            <w:shd w:val="clear" w:color="auto" w:fill="auto"/>
            <w:noWrap/>
            <w:vAlign w:val="bottom"/>
            <w:hideMark/>
          </w:tcPr>
          <w:p w14:paraId="072809CB" w14:textId="77777777" w:rsidR="00343423" w:rsidRDefault="00343423">
            <w:pPr>
              <w:jc w:val="right"/>
              <w:rPr>
                <w:rFonts w:ascii="Arial" w:hAnsi="Arial" w:cs="Arial"/>
                <w:color w:val="000000"/>
                <w:sz w:val="20"/>
                <w:szCs w:val="20"/>
              </w:rPr>
            </w:pPr>
            <w:r>
              <w:rPr>
                <w:rFonts w:ascii="Arial" w:hAnsi="Arial" w:cs="Arial"/>
                <w:color w:val="000000"/>
                <w:sz w:val="20"/>
                <w:szCs w:val="20"/>
              </w:rPr>
              <w:t>16-Feb-22</w:t>
            </w:r>
          </w:p>
        </w:tc>
        <w:tc>
          <w:tcPr>
            <w:tcW w:w="2977" w:type="dxa"/>
            <w:shd w:val="clear" w:color="auto" w:fill="auto"/>
            <w:noWrap/>
            <w:vAlign w:val="bottom"/>
            <w:hideMark/>
          </w:tcPr>
          <w:p w14:paraId="260C6413" w14:textId="77777777" w:rsidR="00343423" w:rsidRDefault="00343423">
            <w:pPr>
              <w:rPr>
                <w:rFonts w:ascii="Arial" w:hAnsi="Arial" w:cs="Arial"/>
                <w:color w:val="000000"/>
                <w:sz w:val="20"/>
                <w:szCs w:val="20"/>
              </w:rPr>
            </w:pPr>
            <w:r>
              <w:rPr>
                <w:rFonts w:ascii="Arial" w:hAnsi="Arial" w:cs="Arial"/>
                <w:color w:val="000000"/>
                <w:sz w:val="20"/>
                <w:szCs w:val="20"/>
              </w:rPr>
              <w:t>Pension</w:t>
            </w:r>
          </w:p>
        </w:tc>
      </w:tr>
      <w:tr w:rsidR="00343423" w14:paraId="7BEAB881" w14:textId="77777777" w:rsidTr="00343423">
        <w:trPr>
          <w:trHeight w:val="264"/>
        </w:trPr>
        <w:tc>
          <w:tcPr>
            <w:tcW w:w="3119" w:type="dxa"/>
            <w:shd w:val="clear" w:color="auto" w:fill="auto"/>
            <w:noWrap/>
            <w:vAlign w:val="bottom"/>
            <w:hideMark/>
          </w:tcPr>
          <w:p w14:paraId="62877ED8" w14:textId="77777777" w:rsidR="00343423" w:rsidRDefault="00343423">
            <w:pPr>
              <w:rPr>
                <w:rFonts w:ascii="Arial" w:hAnsi="Arial" w:cs="Arial"/>
                <w:color w:val="000000"/>
                <w:sz w:val="20"/>
                <w:szCs w:val="20"/>
              </w:rPr>
            </w:pPr>
            <w:r>
              <w:rPr>
                <w:rFonts w:ascii="Arial" w:hAnsi="Arial" w:cs="Arial"/>
                <w:color w:val="000000"/>
                <w:sz w:val="20"/>
                <w:szCs w:val="20"/>
              </w:rPr>
              <w:t>Lothian Pension Fund</w:t>
            </w:r>
          </w:p>
        </w:tc>
        <w:tc>
          <w:tcPr>
            <w:tcW w:w="992" w:type="dxa"/>
            <w:shd w:val="clear" w:color="auto" w:fill="auto"/>
            <w:noWrap/>
            <w:vAlign w:val="bottom"/>
            <w:hideMark/>
          </w:tcPr>
          <w:p w14:paraId="031A1850" w14:textId="77777777" w:rsidR="00343423" w:rsidRDefault="00343423">
            <w:pPr>
              <w:jc w:val="right"/>
              <w:rPr>
                <w:rFonts w:ascii="Arial" w:hAnsi="Arial" w:cs="Arial"/>
                <w:color w:val="000000"/>
                <w:sz w:val="20"/>
                <w:szCs w:val="20"/>
              </w:rPr>
            </w:pPr>
            <w:r>
              <w:rPr>
                <w:rFonts w:ascii="Arial" w:hAnsi="Arial" w:cs="Arial"/>
                <w:color w:val="000000"/>
                <w:sz w:val="20"/>
                <w:szCs w:val="20"/>
              </w:rPr>
              <w:t>46,348</w:t>
            </w:r>
          </w:p>
        </w:tc>
        <w:tc>
          <w:tcPr>
            <w:tcW w:w="1276" w:type="dxa"/>
            <w:shd w:val="clear" w:color="auto" w:fill="auto"/>
            <w:noWrap/>
            <w:vAlign w:val="bottom"/>
            <w:hideMark/>
          </w:tcPr>
          <w:p w14:paraId="1B23617F" w14:textId="77777777" w:rsidR="00343423" w:rsidRDefault="00343423">
            <w:pPr>
              <w:jc w:val="right"/>
              <w:rPr>
                <w:rFonts w:ascii="Arial" w:hAnsi="Arial" w:cs="Arial"/>
                <w:color w:val="000000"/>
                <w:sz w:val="20"/>
                <w:szCs w:val="20"/>
              </w:rPr>
            </w:pPr>
            <w:r>
              <w:rPr>
                <w:rFonts w:ascii="Arial" w:hAnsi="Arial" w:cs="Arial"/>
                <w:color w:val="000000"/>
                <w:sz w:val="20"/>
                <w:szCs w:val="20"/>
              </w:rPr>
              <w:t>17-Nov-21</w:t>
            </w:r>
          </w:p>
        </w:tc>
        <w:tc>
          <w:tcPr>
            <w:tcW w:w="2977" w:type="dxa"/>
            <w:shd w:val="clear" w:color="auto" w:fill="auto"/>
            <w:noWrap/>
            <w:vAlign w:val="bottom"/>
            <w:hideMark/>
          </w:tcPr>
          <w:p w14:paraId="376013F7" w14:textId="77777777" w:rsidR="00343423" w:rsidRDefault="00343423">
            <w:pPr>
              <w:rPr>
                <w:rFonts w:ascii="Arial" w:hAnsi="Arial" w:cs="Arial"/>
                <w:color w:val="000000"/>
                <w:sz w:val="20"/>
                <w:szCs w:val="20"/>
              </w:rPr>
            </w:pPr>
            <w:r>
              <w:rPr>
                <w:rFonts w:ascii="Arial" w:hAnsi="Arial" w:cs="Arial"/>
                <w:color w:val="000000"/>
                <w:sz w:val="20"/>
                <w:szCs w:val="20"/>
              </w:rPr>
              <w:t>Pension</w:t>
            </w:r>
          </w:p>
        </w:tc>
      </w:tr>
      <w:tr w:rsidR="00343423" w14:paraId="148DCE54" w14:textId="77777777" w:rsidTr="00343423">
        <w:trPr>
          <w:trHeight w:val="264"/>
        </w:trPr>
        <w:tc>
          <w:tcPr>
            <w:tcW w:w="3119" w:type="dxa"/>
            <w:shd w:val="clear" w:color="auto" w:fill="auto"/>
            <w:noWrap/>
            <w:vAlign w:val="bottom"/>
            <w:hideMark/>
          </w:tcPr>
          <w:p w14:paraId="76B51B88" w14:textId="77777777" w:rsidR="00343423" w:rsidRDefault="00343423">
            <w:pPr>
              <w:rPr>
                <w:rFonts w:ascii="Arial" w:hAnsi="Arial" w:cs="Arial"/>
                <w:color w:val="000000"/>
                <w:sz w:val="20"/>
                <w:szCs w:val="20"/>
              </w:rPr>
            </w:pPr>
            <w:r>
              <w:rPr>
                <w:rFonts w:ascii="Arial" w:hAnsi="Arial" w:cs="Arial"/>
                <w:color w:val="000000"/>
                <w:sz w:val="20"/>
                <w:szCs w:val="20"/>
              </w:rPr>
              <w:t>Lothian Pension Fund</w:t>
            </w:r>
          </w:p>
        </w:tc>
        <w:tc>
          <w:tcPr>
            <w:tcW w:w="992" w:type="dxa"/>
            <w:shd w:val="clear" w:color="auto" w:fill="auto"/>
            <w:noWrap/>
            <w:vAlign w:val="bottom"/>
            <w:hideMark/>
          </w:tcPr>
          <w:p w14:paraId="1CEE1530" w14:textId="77777777" w:rsidR="00343423" w:rsidRDefault="00343423">
            <w:pPr>
              <w:jc w:val="right"/>
              <w:rPr>
                <w:rFonts w:ascii="Arial" w:hAnsi="Arial" w:cs="Arial"/>
                <w:color w:val="000000"/>
                <w:sz w:val="20"/>
                <w:szCs w:val="20"/>
              </w:rPr>
            </w:pPr>
            <w:r>
              <w:rPr>
                <w:rFonts w:ascii="Arial" w:hAnsi="Arial" w:cs="Arial"/>
                <w:color w:val="000000"/>
                <w:sz w:val="20"/>
                <w:szCs w:val="20"/>
              </w:rPr>
              <w:t>46,609</w:t>
            </w:r>
          </w:p>
        </w:tc>
        <w:tc>
          <w:tcPr>
            <w:tcW w:w="1276" w:type="dxa"/>
            <w:shd w:val="clear" w:color="auto" w:fill="auto"/>
            <w:noWrap/>
            <w:vAlign w:val="bottom"/>
            <w:hideMark/>
          </w:tcPr>
          <w:p w14:paraId="74AF91C0" w14:textId="77777777" w:rsidR="00343423" w:rsidRDefault="00343423">
            <w:pPr>
              <w:jc w:val="right"/>
              <w:rPr>
                <w:rFonts w:ascii="Arial" w:hAnsi="Arial" w:cs="Arial"/>
                <w:color w:val="000000"/>
                <w:sz w:val="20"/>
                <w:szCs w:val="20"/>
              </w:rPr>
            </w:pPr>
            <w:r>
              <w:rPr>
                <w:rFonts w:ascii="Arial" w:hAnsi="Arial" w:cs="Arial"/>
                <w:color w:val="000000"/>
                <w:sz w:val="20"/>
                <w:szCs w:val="20"/>
              </w:rPr>
              <w:t>9-Mar-22</w:t>
            </w:r>
          </w:p>
        </w:tc>
        <w:tc>
          <w:tcPr>
            <w:tcW w:w="2977" w:type="dxa"/>
            <w:shd w:val="clear" w:color="auto" w:fill="auto"/>
            <w:noWrap/>
            <w:vAlign w:val="bottom"/>
            <w:hideMark/>
          </w:tcPr>
          <w:p w14:paraId="0E775F40" w14:textId="77777777" w:rsidR="00343423" w:rsidRDefault="00343423">
            <w:pPr>
              <w:rPr>
                <w:rFonts w:ascii="Arial" w:hAnsi="Arial" w:cs="Arial"/>
                <w:color w:val="000000"/>
                <w:sz w:val="20"/>
                <w:szCs w:val="20"/>
              </w:rPr>
            </w:pPr>
            <w:r>
              <w:rPr>
                <w:rFonts w:ascii="Arial" w:hAnsi="Arial" w:cs="Arial"/>
                <w:color w:val="000000"/>
                <w:sz w:val="20"/>
                <w:szCs w:val="20"/>
              </w:rPr>
              <w:t>Pension</w:t>
            </w:r>
          </w:p>
        </w:tc>
      </w:tr>
      <w:tr w:rsidR="00343423" w14:paraId="59561973" w14:textId="77777777" w:rsidTr="00343423">
        <w:trPr>
          <w:trHeight w:val="264"/>
        </w:trPr>
        <w:tc>
          <w:tcPr>
            <w:tcW w:w="3119" w:type="dxa"/>
            <w:shd w:val="clear" w:color="auto" w:fill="auto"/>
            <w:noWrap/>
            <w:vAlign w:val="bottom"/>
            <w:hideMark/>
          </w:tcPr>
          <w:p w14:paraId="1F312936" w14:textId="77777777" w:rsidR="00343423" w:rsidRDefault="00343423">
            <w:pPr>
              <w:rPr>
                <w:rFonts w:ascii="Arial" w:hAnsi="Arial" w:cs="Arial"/>
                <w:color w:val="000000"/>
                <w:sz w:val="20"/>
                <w:szCs w:val="20"/>
              </w:rPr>
            </w:pPr>
            <w:r>
              <w:rPr>
                <w:rFonts w:ascii="Arial" w:hAnsi="Arial" w:cs="Arial"/>
                <w:color w:val="000000"/>
                <w:sz w:val="20"/>
                <w:szCs w:val="20"/>
              </w:rPr>
              <w:t>Scottish Children's Reporter Administration</w:t>
            </w:r>
          </w:p>
        </w:tc>
        <w:tc>
          <w:tcPr>
            <w:tcW w:w="992" w:type="dxa"/>
            <w:shd w:val="clear" w:color="auto" w:fill="auto"/>
            <w:noWrap/>
            <w:vAlign w:val="bottom"/>
            <w:hideMark/>
          </w:tcPr>
          <w:p w14:paraId="3C06B50A" w14:textId="77777777" w:rsidR="00343423" w:rsidRDefault="00343423">
            <w:pPr>
              <w:jc w:val="right"/>
              <w:rPr>
                <w:rFonts w:ascii="Arial" w:hAnsi="Arial" w:cs="Arial"/>
                <w:color w:val="000000"/>
                <w:sz w:val="20"/>
                <w:szCs w:val="20"/>
              </w:rPr>
            </w:pPr>
            <w:r>
              <w:rPr>
                <w:rFonts w:ascii="Arial" w:hAnsi="Arial" w:cs="Arial"/>
                <w:color w:val="000000"/>
                <w:sz w:val="20"/>
                <w:szCs w:val="20"/>
              </w:rPr>
              <w:t>318,125</w:t>
            </w:r>
          </w:p>
        </w:tc>
        <w:tc>
          <w:tcPr>
            <w:tcW w:w="1276" w:type="dxa"/>
            <w:shd w:val="clear" w:color="auto" w:fill="auto"/>
            <w:noWrap/>
            <w:vAlign w:val="bottom"/>
            <w:hideMark/>
          </w:tcPr>
          <w:p w14:paraId="685C11DA" w14:textId="77777777" w:rsidR="00343423" w:rsidRDefault="00343423">
            <w:pPr>
              <w:jc w:val="right"/>
              <w:rPr>
                <w:rFonts w:ascii="Arial" w:hAnsi="Arial" w:cs="Arial"/>
                <w:color w:val="000000"/>
                <w:sz w:val="20"/>
                <w:szCs w:val="20"/>
              </w:rPr>
            </w:pPr>
            <w:r>
              <w:rPr>
                <w:rFonts w:ascii="Arial" w:hAnsi="Arial" w:cs="Arial"/>
                <w:color w:val="000000"/>
                <w:sz w:val="20"/>
                <w:szCs w:val="20"/>
              </w:rPr>
              <w:t>30-Mar-22</w:t>
            </w:r>
          </w:p>
        </w:tc>
        <w:tc>
          <w:tcPr>
            <w:tcW w:w="2977" w:type="dxa"/>
            <w:shd w:val="clear" w:color="auto" w:fill="auto"/>
            <w:noWrap/>
            <w:vAlign w:val="bottom"/>
            <w:hideMark/>
          </w:tcPr>
          <w:p w14:paraId="2F25D481" w14:textId="77777777" w:rsidR="00343423" w:rsidRDefault="00343423">
            <w:pPr>
              <w:rPr>
                <w:rFonts w:ascii="Arial" w:hAnsi="Arial" w:cs="Arial"/>
                <w:color w:val="000000"/>
                <w:sz w:val="20"/>
                <w:szCs w:val="20"/>
              </w:rPr>
            </w:pPr>
            <w:r>
              <w:rPr>
                <w:rFonts w:ascii="Arial" w:hAnsi="Arial" w:cs="Arial"/>
                <w:color w:val="000000"/>
                <w:sz w:val="20"/>
                <w:szCs w:val="20"/>
              </w:rPr>
              <w:t>ICT and corporate services</w:t>
            </w:r>
          </w:p>
        </w:tc>
      </w:tr>
      <w:tr w:rsidR="00343423" w14:paraId="3B1F022D" w14:textId="77777777" w:rsidTr="00343423">
        <w:trPr>
          <w:trHeight w:val="264"/>
        </w:trPr>
        <w:tc>
          <w:tcPr>
            <w:tcW w:w="3119" w:type="dxa"/>
            <w:shd w:val="clear" w:color="auto" w:fill="auto"/>
            <w:noWrap/>
            <w:vAlign w:val="bottom"/>
            <w:hideMark/>
          </w:tcPr>
          <w:p w14:paraId="571B40A5" w14:textId="77777777" w:rsidR="00343423" w:rsidRDefault="00343423">
            <w:pPr>
              <w:rPr>
                <w:rFonts w:ascii="Arial" w:hAnsi="Arial" w:cs="Arial"/>
                <w:color w:val="000000"/>
                <w:sz w:val="20"/>
                <w:szCs w:val="20"/>
              </w:rPr>
            </w:pPr>
            <w:r>
              <w:rPr>
                <w:rFonts w:ascii="Arial" w:hAnsi="Arial" w:cs="Arial"/>
                <w:color w:val="000000"/>
                <w:sz w:val="20"/>
                <w:szCs w:val="20"/>
              </w:rPr>
              <w:t>Scottish Legal Aid Board</w:t>
            </w:r>
          </w:p>
        </w:tc>
        <w:tc>
          <w:tcPr>
            <w:tcW w:w="992" w:type="dxa"/>
            <w:shd w:val="clear" w:color="auto" w:fill="auto"/>
            <w:noWrap/>
            <w:vAlign w:val="bottom"/>
            <w:hideMark/>
          </w:tcPr>
          <w:p w14:paraId="4B8BDB0C" w14:textId="77777777" w:rsidR="00343423" w:rsidRDefault="00343423">
            <w:pPr>
              <w:jc w:val="right"/>
              <w:rPr>
                <w:rFonts w:ascii="Arial" w:hAnsi="Arial" w:cs="Arial"/>
                <w:color w:val="000000"/>
                <w:sz w:val="20"/>
                <w:szCs w:val="20"/>
              </w:rPr>
            </w:pPr>
            <w:r>
              <w:rPr>
                <w:rFonts w:ascii="Arial" w:hAnsi="Arial" w:cs="Arial"/>
                <w:color w:val="000000"/>
                <w:sz w:val="20"/>
                <w:szCs w:val="20"/>
              </w:rPr>
              <w:t>29,269</w:t>
            </w:r>
          </w:p>
        </w:tc>
        <w:tc>
          <w:tcPr>
            <w:tcW w:w="1276" w:type="dxa"/>
            <w:shd w:val="clear" w:color="auto" w:fill="auto"/>
            <w:noWrap/>
            <w:vAlign w:val="bottom"/>
            <w:hideMark/>
          </w:tcPr>
          <w:p w14:paraId="4F5F44C8" w14:textId="77777777" w:rsidR="00343423" w:rsidRDefault="00343423">
            <w:pPr>
              <w:jc w:val="right"/>
              <w:rPr>
                <w:rFonts w:ascii="Arial" w:hAnsi="Arial" w:cs="Arial"/>
                <w:color w:val="000000"/>
                <w:sz w:val="20"/>
                <w:szCs w:val="20"/>
              </w:rPr>
            </w:pPr>
            <w:r>
              <w:rPr>
                <w:rFonts w:ascii="Arial" w:hAnsi="Arial" w:cs="Arial"/>
                <w:color w:val="000000"/>
                <w:sz w:val="20"/>
                <w:szCs w:val="20"/>
              </w:rPr>
              <w:t>13-Apr-21</w:t>
            </w:r>
          </w:p>
        </w:tc>
        <w:tc>
          <w:tcPr>
            <w:tcW w:w="2977" w:type="dxa"/>
            <w:shd w:val="clear" w:color="auto" w:fill="auto"/>
            <w:noWrap/>
            <w:vAlign w:val="bottom"/>
            <w:hideMark/>
          </w:tcPr>
          <w:p w14:paraId="14DE9C4D" w14:textId="77777777" w:rsidR="00343423" w:rsidRDefault="00343423">
            <w:pPr>
              <w:rPr>
                <w:rFonts w:ascii="Arial" w:hAnsi="Arial" w:cs="Arial"/>
                <w:color w:val="000000"/>
                <w:sz w:val="20"/>
                <w:szCs w:val="20"/>
              </w:rPr>
            </w:pPr>
            <w:r>
              <w:rPr>
                <w:rFonts w:ascii="Arial" w:hAnsi="Arial" w:cs="Arial"/>
                <w:color w:val="000000"/>
                <w:sz w:val="20"/>
                <w:szCs w:val="20"/>
              </w:rPr>
              <w:t>Rent</w:t>
            </w:r>
          </w:p>
        </w:tc>
      </w:tr>
      <w:tr w:rsidR="00343423" w14:paraId="7F66C797" w14:textId="77777777" w:rsidTr="00343423">
        <w:trPr>
          <w:trHeight w:val="264"/>
        </w:trPr>
        <w:tc>
          <w:tcPr>
            <w:tcW w:w="3119" w:type="dxa"/>
            <w:shd w:val="clear" w:color="auto" w:fill="auto"/>
            <w:noWrap/>
            <w:vAlign w:val="bottom"/>
            <w:hideMark/>
          </w:tcPr>
          <w:p w14:paraId="2FA347C6" w14:textId="77777777" w:rsidR="00343423" w:rsidRDefault="00343423">
            <w:pPr>
              <w:rPr>
                <w:rFonts w:ascii="Arial" w:hAnsi="Arial" w:cs="Arial"/>
                <w:color w:val="000000"/>
                <w:sz w:val="20"/>
                <w:szCs w:val="20"/>
              </w:rPr>
            </w:pPr>
            <w:r>
              <w:rPr>
                <w:rFonts w:ascii="Arial" w:hAnsi="Arial" w:cs="Arial"/>
                <w:color w:val="000000"/>
                <w:sz w:val="20"/>
                <w:szCs w:val="20"/>
              </w:rPr>
              <w:t>Scottish Legal Aid Board</w:t>
            </w:r>
          </w:p>
        </w:tc>
        <w:tc>
          <w:tcPr>
            <w:tcW w:w="992" w:type="dxa"/>
            <w:shd w:val="clear" w:color="auto" w:fill="auto"/>
            <w:noWrap/>
            <w:vAlign w:val="bottom"/>
            <w:hideMark/>
          </w:tcPr>
          <w:p w14:paraId="26053F16" w14:textId="77777777" w:rsidR="00343423" w:rsidRDefault="00343423">
            <w:pPr>
              <w:jc w:val="right"/>
              <w:rPr>
                <w:rFonts w:ascii="Arial" w:hAnsi="Arial" w:cs="Arial"/>
                <w:color w:val="000000"/>
                <w:sz w:val="20"/>
                <w:szCs w:val="20"/>
              </w:rPr>
            </w:pPr>
            <w:r>
              <w:rPr>
                <w:rFonts w:ascii="Arial" w:hAnsi="Arial" w:cs="Arial"/>
                <w:color w:val="000000"/>
                <w:sz w:val="20"/>
                <w:szCs w:val="20"/>
              </w:rPr>
              <w:t>29,936</w:t>
            </w:r>
          </w:p>
        </w:tc>
        <w:tc>
          <w:tcPr>
            <w:tcW w:w="1276" w:type="dxa"/>
            <w:shd w:val="clear" w:color="auto" w:fill="auto"/>
            <w:noWrap/>
            <w:vAlign w:val="bottom"/>
            <w:hideMark/>
          </w:tcPr>
          <w:p w14:paraId="325205C3" w14:textId="77777777" w:rsidR="00343423" w:rsidRDefault="00343423">
            <w:pPr>
              <w:jc w:val="right"/>
              <w:rPr>
                <w:rFonts w:ascii="Arial" w:hAnsi="Arial" w:cs="Arial"/>
                <w:color w:val="000000"/>
                <w:sz w:val="20"/>
                <w:szCs w:val="20"/>
              </w:rPr>
            </w:pPr>
            <w:r>
              <w:rPr>
                <w:rFonts w:ascii="Arial" w:hAnsi="Arial" w:cs="Arial"/>
                <w:color w:val="000000"/>
                <w:sz w:val="20"/>
                <w:szCs w:val="20"/>
              </w:rPr>
              <w:t>16-Mar-22</w:t>
            </w:r>
          </w:p>
        </w:tc>
        <w:tc>
          <w:tcPr>
            <w:tcW w:w="2977" w:type="dxa"/>
            <w:shd w:val="clear" w:color="auto" w:fill="auto"/>
            <w:noWrap/>
            <w:vAlign w:val="bottom"/>
            <w:hideMark/>
          </w:tcPr>
          <w:p w14:paraId="0FB3CA5B" w14:textId="77777777" w:rsidR="00343423" w:rsidRDefault="00343423">
            <w:pPr>
              <w:rPr>
                <w:rFonts w:ascii="Arial" w:hAnsi="Arial" w:cs="Arial"/>
                <w:color w:val="000000"/>
                <w:sz w:val="20"/>
                <w:szCs w:val="20"/>
              </w:rPr>
            </w:pPr>
            <w:r>
              <w:rPr>
                <w:rFonts w:ascii="Arial" w:hAnsi="Arial" w:cs="Arial"/>
                <w:color w:val="000000"/>
                <w:sz w:val="20"/>
                <w:szCs w:val="20"/>
              </w:rPr>
              <w:t>Rent</w:t>
            </w:r>
          </w:p>
        </w:tc>
      </w:tr>
      <w:tr w:rsidR="00343423" w14:paraId="50AE403C" w14:textId="77777777" w:rsidTr="00343423">
        <w:trPr>
          <w:trHeight w:val="264"/>
        </w:trPr>
        <w:tc>
          <w:tcPr>
            <w:tcW w:w="3119" w:type="dxa"/>
            <w:shd w:val="clear" w:color="auto" w:fill="auto"/>
            <w:noWrap/>
            <w:vAlign w:val="bottom"/>
            <w:hideMark/>
          </w:tcPr>
          <w:p w14:paraId="2503F773" w14:textId="77777777" w:rsidR="00343423" w:rsidRDefault="00343423">
            <w:pPr>
              <w:rPr>
                <w:rFonts w:ascii="Arial" w:hAnsi="Arial" w:cs="Arial"/>
                <w:color w:val="000000"/>
                <w:sz w:val="20"/>
                <w:szCs w:val="20"/>
              </w:rPr>
            </w:pPr>
            <w:r>
              <w:rPr>
                <w:rFonts w:ascii="Arial" w:hAnsi="Arial" w:cs="Arial"/>
                <w:color w:val="000000"/>
                <w:sz w:val="20"/>
                <w:szCs w:val="20"/>
              </w:rPr>
              <w:t>Scottish Legal Aid Board</w:t>
            </w:r>
          </w:p>
        </w:tc>
        <w:tc>
          <w:tcPr>
            <w:tcW w:w="992" w:type="dxa"/>
            <w:shd w:val="clear" w:color="auto" w:fill="auto"/>
            <w:noWrap/>
            <w:vAlign w:val="bottom"/>
            <w:hideMark/>
          </w:tcPr>
          <w:p w14:paraId="2438B98A" w14:textId="77777777" w:rsidR="00343423" w:rsidRDefault="00343423">
            <w:pPr>
              <w:jc w:val="right"/>
              <w:rPr>
                <w:rFonts w:ascii="Arial" w:hAnsi="Arial" w:cs="Arial"/>
                <w:color w:val="000000"/>
                <w:sz w:val="20"/>
                <w:szCs w:val="20"/>
              </w:rPr>
            </w:pPr>
            <w:r>
              <w:rPr>
                <w:rFonts w:ascii="Arial" w:hAnsi="Arial" w:cs="Arial"/>
                <w:color w:val="000000"/>
                <w:sz w:val="20"/>
                <w:szCs w:val="20"/>
              </w:rPr>
              <w:t>29,936</w:t>
            </w:r>
          </w:p>
        </w:tc>
        <w:tc>
          <w:tcPr>
            <w:tcW w:w="1276" w:type="dxa"/>
            <w:shd w:val="clear" w:color="auto" w:fill="auto"/>
            <w:noWrap/>
            <w:vAlign w:val="bottom"/>
            <w:hideMark/>
          </w:tcPr>
          <w:p w14:paraId="2F32B6E7" w14:textId="77777777" w:rsidR="00343423" w:rsidRDefault="00343423">
            <w:pPr>
              <w:jc w:val="right"/>
              <w:rPr>
                <w:rFonts w:ascii="Arial" w:hAnsi="Arial" w:cs="Arial"/>
                <w:color w:val="000000"/>
                <w:sz w:val="20"/>
                <w:szCs w:val="20"/>
              </w:rPr>
            </w:pPr>
            <w:r>
              <w:rPr>
                <w:rFonts w:ascii="Arial" w:hAnsi="Arial" w:cs="Arial"/>
                <w:color w:val="000000"/>
                <w:sz w:val="20"/>
                <w:szCs w:val="20"/>
              </w:rPr>
              <w:t>4-Aug-21</w:t>
            </w:r>
          </w:p>
        </w:tc>
        <w:tc>
          <w:tcPr>
            <w:tcW w:w="2977" w:type="dxa"/>
            <w:shd w:val="clear" w:color="auto" w:fill="auto"/>
            <w:noWrap/>
            <w:vAlign w:val="bottom"/>
            <w:hideMark/>
          </w:tcPr>
          <w:p w14:paraId="479F989B" w14:textId="77777777" w:rsidR="00343423" w:rsidRDefault="00343423">
            <w:pPr>
              <w:rPr>
                <w:rFonts w:ascii="Arial" w:hAnsi="Arial" w:cs="Arial"/>
                <w:color w:val="000000"/>
                <w:sz w:val="20"/>
                <w:szCs w:val="20"/>
              </w:rPr>
            </w:pPr>
            <w:r>
              <w:rPr>
                <w:rFonts w:ascii="Arial" w:hAnsi="Arial" w:cs="Arial"/>
                <w:color w:val="000000"/>
                <w:sz w:val="20"/>
                <w:szCs w:val="20"/>
              </w:rPr>
              <w:t>Rent</w:t>
            </w:r>
          </w:p>
        </w:tc>
      </w:tr>
      <w:tr w:rsidR="00343423" w14:paraId="7EF7ADED" w14:textId="77777777" w:rsidTr="00343423">
        <w:trPr>
          <w:trHeight w:val="264"/>
        </w:trPr>
        <w:tc>
          <w:tcPr>
            <w:tcW w:w="3119" w:type="dxa"/>
            <w:shd w:val="clear" w:color="auto" w:fill="auto"/>
            <w:noWrap/>
            <w:vAlign w:val="bottom"/>
            <w:hideMark/>
          </w:tcPr>
          <w:p w14:paraId="47E3140A" w14:textId="77777777" w:rsidR="00343423" w:rsidRDefault="00343423">
            <w:pPr>
              <w:rPr>
                <w:rFonts w:ascii="Arial" w:hAnsi="Arial" w:cs="Arial"/>
                <w:color w:val="000000"/>
                <w:sz w:val="20"/>
                <w:szCs w:val="20"/>
              </w:rPr>
            </w:pPr>
            <w:r>
              <w:rPr>
                <w:rFonts w:ascii="Arial" w:hAnsi="Arial" w:cs="Arial"/>
                <w:color w:val="000000"/>
                <w:sz w:val="20"/>
                <w:szCs w:val="20"/>
              </w:rPr>
              <w:t>Scottish Legal Aid Board</w:t>
            </w:r>
          </w:p>
        </w:tc>
        <w:tc>
          <w:tcPr>
            <w:tcW w:w="992" w:type="dxa"/>
            <w:shd w:val="clear" w:color="auto" w:fill="auto"/>
            <w:noWrap/>
            <w:vAlign w:val="bottom"/>
            <w:hideMark/>
          </w:tcPr>
          <w:p w14:paraId="6D84A018" w14:textId="77777777" w:rsidR="00343423" w:rsidRDefault="00343423">
            <w:pPr>
              <w:jc w:val="right"/>
              <w:rPr>
                <w:rFonts w:ascii="Arial" w:hAnsi="Arial" w:cs="Arial"/>
                <w:color w:val="000000"/>
                <w:sz w:val="20"/>
                <w:szCs w:val="20"/>
              </w:rPr>
            </w:pPr>
            <w:r>
              <w:rPr>
                <w:rFonts w:ascii="Arial" w:hAnsi="Arial" w:cs="Arial"/>
                <w:color w:val="000000"/>
                <w:sz w:val="20"/>
                <w:szCs w:val="20"/>
              </w:rPr>
              <w:t>29,938</w:t>
            </w:r>
          </w:p>
        </w:tc>
        <w:tc>
          <w:tcPr>
            <w:tcW w:w="1276" w:type="dxa"/>
            <w:shd w:val="clear" w:color="auto" w:fill="auto"/>
            <w:noWrap/>
            <w:vAlign w:val="bottom"/>
            <w:hideMark/>
          </w:tcPr>
          <w:p w14:paraId="13FE981B" w14:textId="77777777" w:rsidR="00343423" w:rsidRDefault="00343423">
            <w:pPr>
              <w:jc w:val="right"/>
              <w:rPr>
                <w:rFonts w:ascii="Arial" w:hAnsi="Arial" w:cs="Arial"/>
                <w:color w:val="000000"/>
                <w:sz w:val="20"/>
                <w:szCs w:val="20"/>
              </w:rPr>
            </w:pPr>
            <w:r>
              <w:rPr>
                <w:rFonts w:ascii="Arial" w:hAnsi="Arial" w:cs="Arial"/>
                <w:color w:val="000000"/>
                <w:sz w:val="20"/>
                <w:szCs w:val="20"/>
              </w:rPr>
              <w:t>6-Jan-22</w:t>
            </w:r>
          </w:p>
        </w:tc>
        <w:tc>
          <w:tcPr>
            <w:tcW w:w="2977" w:type="dxa"/>
            <w:shd w:val="clear" w:color="auto" w:fill="auto"/>
            <w:noWrap/>
            <w:vAlign w:val="bottom"/>
            <w:hideMark/>
          </w:tcPr>
          <w:p w14:paraId="291E0021" w14:textId="77777777" w:rsidR="00343423" w:rsidRDefault="00343423">
            <w:pPr>
              <w:rPr>
                <w:rFonts w:ascii="Arial" w:hAnsi="Arial" w:cs="Arial"/>
                <w:color w:val="000000"/>
                <w:sz w:val="20"/>
                <w:szCs w:val="20"/>
              </w:rPr>
            </w:pPr>
            <w:r>
              <w:rPr>
                <w:rFonts w:ascii="Arial" w:hAnsi="Arial" w:cs="Arial"/>
                <w:color w:val="000000"/>
                <w:sz w:val="20"/>
                <w:szCs w:val="20"/>
              </w:rPr>
              <w:t>Rent</w:t>
            </w:r>
          </w:p>
        </w:tc>
      </w:tr>
      <w:tr w:rsidR="00343423" w14:paraId="5ABBCAB1" w14:textId="77777777" w:rsidTr="00343423">
        <w:trPr>
          <w:trHeight w:val="264"/>
        </w:trPr>
        <w:tc>
          <w:tcPr>
            <w:tcW w:w="3119" w:type="dxa"/>
            <w:shd w:val="clear" w:color="auto" w:fill="auto"/>
            <w:noWrap/>
            <w:vAlign w:val="bottom"/>
            <w:hideMark/>
          </w:tcPr>
          <w:p w14:paraId="7ED86949" w14:textId="77777777" w:rsidR="00343423" w:rsidRDefault="00343423">
            <w:pPr>
              <w:rPr>
                <w:rFonts w:ascii="Arial" w:hAnsi="Arial" w:cs="Arial"/>
                <w:color w:val="000000"/>
                <w:sz w:val="20"/>
                <w:szCs w:val="20"/>
              </w:rPr>
            </w:pPr>
            <w:r>
              <w:rPr>
                <w:rFonts w:ascii="Arial" w:hAnsi="Arial" w:cs="Arial"/>
                <w:color w:val="000000"/>
                <w:sz w:val="20"/>
                <w:szCs w:val="20"/>
              </w:rPr>
              <w:t>Scottish Legal Aid Board</w:t>
            </w:r>
          </w:p>
        </w:tc>
        <w:tc>
          <w:tcPr>
            <w:tcW w:w="992" w:type="dxa"/>
            <w:shd w:val="clear" w:color="auto" w:fill="auto"/>
            <w:noWrap/>
            <w:vAlign w:val="bottom"/>
            <w:hideMark/>
          </w:tcPr>
          <w:p w14:paraId="4F4C1007" w14:textId="77777777" w:rsidR="00343423" w:rsidRDefault="00343423">
            <w:pPr>
              <w:jc w:val="right"/>
              <w:rPr>
                <w:rFonts w:ascii="Arial" w:hAnsi="Arial" w:cs="Arial"/>
                <w:color w:val="000000"/>
                <w:sz w:val="20"/>
                <w:szCs w:val="20"/>
              </w:rPr>
            </w:pPr>
            <w:r>
              <w:rPr>
                <w:rFonts w:ascii="Arial" w:hAnsi="Arial" w:cs="Arial"/>
                <w:color w:val="000000"/>
                <w:sz w:val="20"/>
                <w:szCs w:val="20"/>
              </w:rPr>
              <w:t>29,961</w:t>
            </w:r>
          </w:p>
        </w:tc>
        <w:tc>
          <w:tcPr>
            <w:tcW w:w="1276" w:type="dxa"/>
            <w:shd w:val="clear" w:color="auto" w:fill="auto"/>
            <w:noWrap/>
            <w:vAlign w:val="bottom"/>
            <w:hideMark/>
          </w:tcPr>
          <w:p w14:paraId="340FB5C9" w14:textId="77777777" w:rsidR="00343423" w:rsidRDefault="00343423">
            <w:pPr>
              <w:jc w:val="right"/>
              <w:rPr>
                <w:rFonts w:ascii="Arial" w:hAnsi="Arial" w:cs="Arial"/>
                <w:color w:val="000000"/>
                <w:sz w:val="20"/>
                <w:szCs w:val="20"/>
              </w:rPr>
            </w:pPr>
            <w:r>
              <w:rPr>
                <w:rFonts w:ascii="Arial" w:hAnsi="Arial" w:cs="Arial"/>
                <w:color w:val="000000"/>
                <w:sz w:val="20"/>
                <w:szCs w:val="20"/>
              </w:rPr>
              <w:t>23-Feb-22</w:t>
            </w:r>
          </w:p>
        </w:tc>
        <w:tc>
          <w:tcPr>
            <w:tcW w:w="2977" w:type="dxa"/>
            <w:shd w:val="clear" w:color="auto" w:fill="auto"/>
            <w:noWrap/>
            <w:vAlign w:val="bottom"/>
            <w:hideMark/>
          </w:tcPr>
          <w:p w14:paraId="59BDA04F" w14:textId="77777777" w:rsidR="00343423" w:rsidRDefault="00343423">
            <w:pPr>
              <w:rPr>
                <w:rFonts w:ascii="Arial" w:hAnsi="Arial" w:cs="Arial"/>
                <w:color w:val="000000"/>
                <w:sz w:val="20"/>
                <w:szCs w:val="20"/>
              </w:rPr>
            </w:pPr>
            <w:r>
              <w:rPr>
                <w:rFonts w:ascii="Arial" w:hAnsi="Arial" w:cs="Arial"/>
                <w:color w:val="000000"/>
                <w:sz w:val="20"/>
                <w:szCs w:val="20"/>
              </w:rPr>
              <w:t>Rent</w:t>
            </w:r>
          </w:p>
        </w:tc>
      </w:tr>
      <w:tr w:rsidR="00343423" w14:paraId="714E43D2" w14:textId="77777777" w:rsidTr="00343423">
        <w:trPr>
          <w:trHeight w:val="264"/>
        </w:trPr>
        <w:tc>
          <w:tcPr>
            <w:tcW w:w="3119" w:type="dxa"/>
            <w:shd w:val="clear" w:color="auto" w:fill="auto"/>
            <w:noWrap/>
            <w:vAlign w:val="bottom"/>
            <w:hideMark/>
          </w:tcPr>
          <w:p w14:paraId="715BD9E4" w14:textId="77777777" w:rsidR="00343423" w:rsidRDefault="00343423">
            <w:pPr>
              <w:rPr>
                <w:rFonts w:ascii="Arial" w:hAnsi="Arial" w:cs="Arial"/>
                <w:color w:val="000000"/>
                <w:sz w:val="20"/>
                <w:szCs w:val="20"/>
              </w:rPr>
            </w:pPr>
            <w:r>
              <w:rPr>
                <w:rFonts w:ascii="Arial" w:hAnsi="Arial" w:cs="Arial"/>
                <w:color w:val="000000"/>
                <w:sz w:val="20"/>
                <w:szCs w:val="20"/>
              </w:rPr>
              <w:t>Softcat</w:t>
            </w:r>
          </w:p>
        </w:tc>
        <w:tc>
          <w:tcPr>
            <w:tcW w:w="992" w:type="dxa"/>
            <w:shd w:val="clear" w:color="auto" w:fill="auto"/>
            <w:noWrap/>
            <w:vAlign w:val="bottom"/>
            <w:hideMark/>
          </w:tcPr>
          <w:p w14:paraId="6BC2E7C0" w14:textId="77777777" w:rsidR="00343423" w:rsidRDefault="00343423">
            <w:pPr>
              <w:jc w:val="right"/>
              <w:rPr>
                <w:rFonts w:ascii="Arial" w:hAnsi="Arial" w:cs="Arial"/>
                <w:color w:val="000000"/>
                <w:sz w:val="20"/>
                <w:szCs w:val="20"/>
              </w:rPr>
            </w:pPr>
            <w:r>
              <w:rPr>
                <w:rFonts w:ascii="Arial" w:hAnsi="Arial" w:cs="Arial"/>
                <w:color w:val="000000"/>
                <w:sz w:val="20"/>
                <w:szCs w:val="20"/>
              </w:rPr>
              <w:t>131,947</w:t>
            </w:r>
          </w:p>
        </w:tc>
        <w:tc>
          <w:tcPr>
            <w:tcW w:w="1276" w:type="dxa"/>
            <w:shd w:val="clear" w:color="auto" w:fill="auto"/>
            <w:noWrap/>
            <w:vAlign w:val="bottom"/>
            <w:hideMark/>
          </w:tcPr>
          <w:p w14:paraId="2F41AE8E" w14:textId="77777777" w:rsidR="00343423" w:rsidRDefault="00343423">
            <w:pPr>
              <w:jc w:val="right"/>
              <w:rPr>
                <w:rFonts w:ascii="Arial" w:hAnsi="Arial" w:cs="Arial"/>
                <w:color w:val="000000"/>
                <w:sz w:val="20"/>
                <w:szCs w:val="20"/>
              </w:rPr>
            </w:pPr>
            <w:r>
              <w:rPr>
                <w:rFonts w:ascii="Arial" w:hAnsi="Arial" w:cs="Arial"/>
                <w:color w:val="000000"/>
                <w:sz w:val="20"/>
                <w:szCs w:val="20"/>
              </w:rPr>
              <w:t>3-Nov-21</w:t>
            </w:r>
          </w:p>
        </w:tc>
        <w:tc>
          <w:tcPr>
            <w:tcW w:w="2977" w:type="dxa"/>
            <w:shd w:val="clear" w:color="auto" w:fill="auto"/>
            <w:noWrap/>
            <w:vAlign w:val="bottom"/>
            <w:hideMark/>
          </w:tcPr>
          <w:p w14:paraId="05D25688" w14:textId="77777777" w:rsidR="00343423" w:rsidRDefault="00343423">
            <w:pPr>
              <w:rPr>
                <w:rFonts w:ascii="Arial" w:hAnsi="Arial" w:cs="Arial"/>
                <w:color w:val="000000"/>
                <w:sz w:val="20"/>
                <w:szCs w:val="20"/>
              </w:rPr>
            </w:pPr>
            <w:r>
              <w:rPr>
                <w:rFonts w:ascii="Arial" w:hAnsi="Arial" w:cs="Arial"/>
                <w:color w:val="000000"/>
                <w:sz w:val="20"/>
                <w:szCs w:val="20"/>
              </w:rPr>
              <w:t>ICT</w:t>
            </w:r>
          </w:p>
        </w:tc>
      </w:tr>
      <w:tr w:rsidR="00343423" w14:paraId="2A5A703E" w14:textId="77777777" w:rsidTr="00343423">
        <w:trPr>
          <w:trHeight w:val="264"/>
        </w:trPr>
        <w:tc>
          <w:tcPr>
            <w:tcW w:w="3119" w:type="dxa"/>
            <w:shd w:val="clear" w:color="auto" w:fill="auto"/>
            <w:noWrap/>
            <w:vAlign w:val="bottom"/>
            <w:hideMark/>
          </w:tcPr>
          <w:p w14:paraId="628CB3C4" w14:textId="77777777" w:rsidR="00343423" w:rsidRDefault="00343423">
            <w:pPr>
              <w:rPr>
                <w:rFonts w:ascii="Arial" w:hAnsi="Arial" w:cs="Arial"/>
                <w:color w:val="000000"/>
                <w:sz w:val="20"/>
                <w:szCs w:val="20"/>
              </w:rPr>
            </w:pPr>
            <w:r>
              <w:rPr>
                <w:rFonts w:ascii="Arial" w:hAnsi="Arial" w:cs="Arial"/>
                <w:color w:val="000000"/>
                <w:sz w:val="20"/>
                <w:szCs w:val="20"/>
              </w:rPr>
              <w:t>The Media Shop (Scotland) Ltd</w:t>
            </w:r>
          </w:p>
        </w:tc>
        <w:tc>
          <w:tcPr>
            <w:tcW w:w="992" w:type="dxa"/>
            <w:shd w:val="clear" w:color="auto" w:fill="auto"/>
            <w:noWrap/>
            <w:vAlign w:val="bottom"/>
            <w:hideMark/>
          </w:tcPr>
          <w:p w14:paraId="4AD9565F" w14:textId="77777777" w:rsidR="00343423" w:rsidRDefault="00343423">
            <w:pPr>
              <w:jc w:val="right"/>
              <w:rPr>
                <w:rFonts w:ascii="Arial" w:hAnsi="Arial" w:cs="Arial"/>
                <w:color w:val="000000"/>
                <w:sz w:val="20"/>
                <w:szCs w:val="20"/>
              </w:rPr>
            </w:pPr>
            <w:r>
              <w:rPr>
                <w:rFonts w:ascii="Arial" w:hAnsi="Arial" w:cs="Arial"/>
                <w:color w:val="000000"/>
                <w:sz w:val="20"/>
                <w:szCs w:val="20"/>
              </w:rPr>
              <w:t>174,005</w:t>
            </w:r>
          </w:p>
        </w:tc>
        <w:tc>
          <w:tcPr>
            <w:tcW w:w="1276" w:type="dxa"/>
            <w:shd w:val="clear" w:color="auto" w:fill="auto"/>
            <w:noWrap/>
            <w:vAlign w:val="bottom"/>
            <w:hideMark/>
          </w:tcPr>
          <w:p w14:paraId="0ED35122" w14:textId="77777777" w:rsidR="00343423" w:rsidRDefault="00343423">
            <w:pPr>
              <w:jc w:val="right"/>
              <w:rPr>
                <w:rFonts w:ascii="Arial" w:hAnsi="Arial" w:cs="Arial"/>
                <w:color w:val="000000"/>
                <w:sz w:val="20"/>
                <w:szCs w:val="20"/>
              </w:rPr>
            </w:pPr>
            <w:r>
              <w:rPr>
                <w:rFonts w:ascii="Arial" w:hAnsi="Arial" w:cs="Arial"/>
                <w:color w:val="000000"/>
                <w:sz w:val="20"/>
                <w:szCs w:val="20"/>
              </w:rPr>
              <w:t>26-Jan-22</w:t>
            </w:r>
          </w:p>
        </w:tc>
        <w:tc>
          <w:tcPr>
            <w:tcW w:w="2977" w:type="dxa"/>
            <w:shd w:val="clear" w:color="auto" w:fill="auto"/>
            <w:noWrap/>
            <w:vAlign w:val="bottom"/>
            <w:hideMark/>
          </w:tcPr>
          <w:p w14:paraId="5BDC37ED" w14:textId="77777777" w:rsidR="00343423" w:rsidRDefault="00343423">
            <w:pPr>
              <w:rPr>
                <w:rFonts w:ascii="Arial" w:hAnsi="Arial" w:cs="Arial"/>
                <w:color w:val="000000"/>
                <w:sz w:val="20"/>
                <w:szCs w:val="20"/>
              </w:rPr>
            </w:pPr>
            <w:r>
              <w:rPr>
                <w:rFonts w:ascii="Arial" w:hAnsi="Arial" w:cs="Arial"/>
                <w:color w:val="000000"/>
                <w:sz w:val="20"/>
                <w:szCs w:val="20"/>
              </w:rPr>
              <w:t>Volunteer recruitment</w:t>
            </w:r>
          </w:p>
        </w:tc>
      </w:tr>
      <w:tr w:rsidR="00343423" w14:paraId="43ABD318" w14:textId="77777777" w:rsidTr="00343423">
        <w:trPr>
          <w:trHeight w:val="264"/>
        </w:trPr>
        <w:tc>
          <w:tcPr>
            <w:tcW w:w="3119" w:type="dxa"/>
            <w:shd w:val="clear" w:color="auto" w:fill="auto"/>
            <w:noWrap/>
            <w:vAlign w:val="bottom"/>
            <w:hideMark/>
          </w:tcPr>
          <w:p w14:paraId="6A90B8A3" w14:textId="77777777" w:rsidR="00343423" w:rsidRDefault="00343423">
            <w:pPr>
              <w:rPr>
                <w:rFonts w:ascii="Arial" w:hAnsi="Arial" w:cs="Arial"/>
                <w:color w:val="000000"/>
                <w:sz w:val="20"/>
                <w:szCs w:val="20"/>
              </w:rPr>
            </w:pPr>
            <w:r>
              <w:rPr>
                <w:rFonts w:ascii="Arial" w:hAnsi="Arial" w:cs="Arial"/>
                <w:color w:val="000000"/>
                <w:sz w:val="20"/>
                <w:szCs w:val="20"/>
              </w:rPr>
              <w:t>West Lothian College</w:t>
            </w:r>
          </w:p>
        </w:tc>
        <w:tc>
          <w:tcPr>
            <w:tcW w:w="992" w:type="dxa"/>
            <w:shd w:val="clear" w:color="auto" w:fill="auto"/>
            <w:noWrap/>
            <w:vAlign w:val="bottom"/>
            <w:hideMark/>
          </w:tcPr>
          <w:p w14:paraId="4D08354F" w14:textId="77777777" w:rsidR="00343423" w:rsidRDefault="00343423">
            <w:pPr>
              <w:jc w:val="right"/>
              <w:rPr>
                <w:rFonts w:ascii="Arial" w:hAnsi="Arial" w:cs="Arial"/>
                <w:color w:val="000000"/>
                <w:sz w:val="20"/>
                <w:szCs w:val="20"/>
              </w:rPr>
            </w:pPr>
            <w:r>
              <w:rPr>
                <w:rFonts w:ascii="Arial" w:hAnsi="Arial" w:cs="Arial"/>
                <w:color w:val="000000"/>
                <w:sz w:val="20"/>
                <w:szCs w:val="20"/>
              </w:rPr>
              <w:t>36,406</w:t>
            </w:r>
          </w:p>
        </w:tc>
        <w:tc>
          <w:tcPr>
            <w:tcW w:w="1276" w:type="dxa"/>
            <w:shd w:val="clear" w:color="auto" w:fill="auto"/>
            <w:noWrap/>
            <w:vAlign w:val="bottom"/>
            <w:hideMark/>
          </w:tcPr>
          <w:p w14:paraId="4EF1E759" w14:textId="77777777" w:rsidR="00343423" w:rsidRDefault="00343423">
            <w:pPr>
              <w:jc w:val="right"/>
              <w:rPr>
                <w:rFonts w:ascii="Arial" w:hAnsi="Arial" w:cs="Arial"/>
                <w:color w:val="000000"/>
                <w:sz w:val="20"/>
                <w:szCs w:val="20"/>
              </w:rPr>
            </w:pPr>
            <w:r>
              <w:rPr>
                <w:rFonts w:ascii="Arial" w:hAnsi="Arial" w:cs="Arial"/>
                <w:color w:val="000000"/>
                <w:sz w:val="20"/>
                <w:szCs w:val="20"/>
              </w:rPr>
              <w:t>13-Oct-21</w:t>
            </w:r>
          </w:p>
        </w:tc>
        <w:tc>
          <w:tcPr>
            <w:tcW w:w="2977" w:type="dxa"/>
            <w:shd w:val="clear" w:color="auto" w:fill="auto"/>
            <w:noWrap/>
            <w:vAlign w:val="bottom"/>
            <w:hideMark/>
          </w:tcPr>
          <w:p w14:paraId="31451E65" w14:textId="77777777" w:rsidR="00343423" w:rsidRDefault="00343423">
            <w:pPr>
              <w:rPr>
                <w:rFonts w:ascii="Arial" w:hAnsi="Arial" w:cs="Arial"/>
                <w:color w:val="000000"/>
                <w:sz w:val="20"/>
                <w:szCs w:val="20"/>
              </w:rPr>
            </w:pPr>
            <w:r>
              <w:rPr>
                <w:rFonts w:ascii="Arial" w:hAnsi="Arial" w:cs="Arial"/>
                <w:color w:val="000000"/>
                <w:sz w:val="20"/>
                <w:szCs w:val="20"/>
              </w:rPr>
              <w:t>Volunteer training</w:t>
            </w:r>
          </w:p>
        </w:tc>
      </w:tr>
      <w:tr w:rsidR="00343423" w14:paraId="7BFEB62E" w14:textId="77777777" w:rsidTr="00343423">
        <w:trPr>
          <w:trHeight w:val="264"/>
        </w:trPr>
        <w:tc>
          <w:tcPr>
            <w:tcW w:w="3119" w:type="dxa"/>
            <w:shd w:val="clear" w:color="auto" w:fill="auto"/>
            <w:noWrap/>
            <w:vAlign w:val="bottom"/>
            <w:hideMark/>
          </w:tcPr>
          <w:p w14:paraId="31CE27B8" w14:textId="77777777" w:rsidR="00343423" w:rsidRDefault="00343423">
            <w:pPr>
              <w:rPr>
                <w:rFonts w:ascii="Arial" w:hAnsi="Arial" w:cs="Arial"/>
                <w:color w:val="000000"/>
                <w:sz w:val="20"/>
                <w:szCs w:val="20"/>
              </w:rPr>
            </w:pPr>
            <w:r>
              <w:rPr>
                <w:rFonts w:ascii="Arial" w:hAnsi="Arial" w:cs="Arial"/>
                <w:color w:val="000000"/>
                <w:sz w:val="20"/>
                <w:szCs w:val="20"/>
              </w:rPr>
              <w:t>West Lothian College</w:t>
            </w:r>
          </w:p>
        </w:tc>
        <w:tc>
          <w:tcPr>
            <w:tcW w:w="992" w:type="dxa"/>
            <w:shd w:val="clear" w:color="auto" w:fill="auto"/>
            <w:noWrap/>
            <w:vAlign w:val="bottom"/>
            <w:hideMark/>
          </w:tcPr>
          <w:p w14:paraId="4CD69C2E" w14:textId="77777777" w:rsidR="00343423" w:rsidRDefault="00343423">
            <w:pPr>
              <w:jc w:val="right"/>
              <w:rPr>
                <w:rFonts w:ascii="Arial" w:hAnsi="Arial" w:cs="Arial"/>
                <w:color w:val="000000"/>
                <w:sz w:val="20"/>
                <w:szCs w:val="20"/>
              </w:rPr>
            </w:pPr>
            <w:r>
              <w:rPr>
                <w:rFonts w:ascii="Arial" w:hAnsi="Arial" w:cs="Arial"/>
                <w:color w:val="000000"/>
                <w:sz w:val="20"/>
                <w:szCs w:val="20"/>
              </w:rPr>
              <w:t>36,406</w:t>
            </w:r>
          </w:p>
        </w:tc>
        <w:tc>
          <w:tcPr>
            <w:tcW w:w="1276" w:type="dxa"/>
            <w:shd w:val="clear" w:color="auto" w:fill="auto"/>
            <w:noWrap/>
            <w:vAlign w:val="bottom"/>
            <w:hideMark/>
          </w:tcPr>
          <w:p w14:paraId="60325E7C" w14:textId="77777777" w:rsidR="00343423" w:rsidRDefault="00343423">
            <w:pPr>
              <w:jc w:val="right"/>
              <w:rPr>
                <w:rFonts w:ascii="Arial" w:hAnsi="Arial" w:cs="Arial"/>
                <w:color w:val="000000"/>
                <w:sz w:val="20"/>
                <w:szCs w:val="20"/>
              </w:rPr>
            </w:pPr>
            <w:r>
              <w:rPr>
                <w:rFonts w:ascii="Arial" w:hAnsi="Arial" w:cs="Arial"/>
                <w:color w:val="000000"/>
                <w:sz w:val="20"/>
                <w:szCs w:val="20"/>
              </w:rPr>
              <w:t>16-Jun-21</w:t>
            </w:r>
          </w:p>
        </w:tc>
        <w:tc>
          <w:tcPr>
            <w:tcW w:w="2977" w:type="dxa"/>
            <w:shd w:val="clear" w:color="auto" w:fill="auto"/>
            <w:noWrap/>
            <w:vAlign w:val="bottom"/>
            <w:hideMark/>
          </w:tcPr>
          <w:p w14:paraId="075FA9B8" w14:textId="77777777" w:rsidR="00343423" w:rsidRDefault="00343423">
            <w:pPr>
              <w:rPr>
                <w:rFonts w:ascii="Arial" w:hAnsi="Arial" w:cs="Arial"/>
                <w:color w:val="000000"/>
                <w:sz w:val="20"/>
                <w:szCs w:val="20"/>
              </w:rPr>
            </w:pPr>
            <w:r>
              <w:rPr>
                <w:rFonts w:ascii="Arial" w:hAnsi="Arial" w:cs="Arial"/>
                <w:color w:val="000000"/>
                <w:sz w:val="20"/>
                <w:szCs w:val="20"/>
              </w:rPr>
              <w:t>Volunteer training</w:t>
            </w:r>
          </w:p>
        </w:tc>
      </w:tr>
      <w:tr w:rsidR="00343423" w14:paraId="652B6772" w14:textId="77777777" w:rsidTr="00343423">
        <w:trPr>
          <w:trHeight w:val="264"/>
        </w:trPr>
        <w:tc>
          <w:tcPr>
            <w:tcW w:w="3119" w:type="dxa"/>
            <w:shd w:val="clear" w:color="auto" w:fill="auto"/>
            <w:noWrap/>
            <w:vAlign w:val="bottom"/>
            <w:hideMark/>
          </w:tcPr>
          <w:p w14:paraId="75A007B5" w14:textId="77777777" w:rsidR="00343423" w:rsidRDefault="00343423">
            <w:pPr>
              <w:rPr>
                <w:rFonts w:ascii="Arial" w:hAnsi="Arial" w:cs="Arial"/>
                <w:color w:val="000000"/>
                <w:sz w:val="20"/>
                <w:szCs w:val="20"/>
              </w:rPr>
            </w:pPr>
            <w:r>
              <w:rPr>
                <w:rFonts w:ascii="Arial" w:hAnsi="Arial" w:cs="Arial"/>
                <w:color w:val="000000"/>
                <w:sz w:val="20"/>
                <w:szCs w:val="20"/>
              </w:rPr>
              <w:t>West Lothian College</w:t>
            </w:r>
          </w:p>
        </w:tc>
        <w:tc>
          <w:tcPr>
            <w:tcW w:w="992" w:type="dxa"/>
            <w:shd w:val="clear" w:color="auto" w:fill="auto"/>
            <w:noWrap/>
            <w:vAlign w:val="bottom"/>
            <w:hideMark/>
          </w:tcPr>
          <w:p w14:paraId="1754947B" w14:textId="77777777" w:rsidR="00343423" w:rsidRDefault="00343423">
            <w:pPr>
              <w:jc w:val="right"/>
              <w:rPr>
                <w:rFonts w:ascii="Arial" w:hAnsi="Arial" w:cs="Arial"/>
                <w:color w:val="000000"/>
                <w:sz w:val="20"/>
                <w:szCs w:val="20"/>
              </w:rPr>
            </w:pPr>
            <w:r>
              <w:rPr>
                <w:rFonts w:ascii="Arial" w:hAnsi="Arial" w:cs="Arial"/>
                <w:color w:val="000000"/>
                <w:sz w:val="20"/>
                <w:szCs w:val="20"/>
              </w:rPr>
              <w:t>69,597</w:t>
            </w:r>
          </w:p>
        </w:tc>
        <w:tc>
          <w:tcPr>
            <w:tcW w:w="1276" w:type="dxa"/>
            <w:shd w:val="clear" w:color="auto" w:fill="auto"/>
            <w:noWrap/>
            <w:vAlign w:val="bottom"/>
            <w:hideMark/>
          </w:tcPr>
          <w:p w14:paraId="22D0F18D" w14:textId="77777777" w:rsidR="00343423" w:rsidRDefault="00343423">
            <w:pPr>
              <w:jc w:val="right"/>
              <w:rPr>
                <w:rFonts w:ascii="Arial" w:hAnsi="Arial" w:cs="Arial"/>
                <w:color w:val="000000"/>
                <w:sz w:val="20"/>
                <w:szCs w:val="20"/>
              </w:rPr>
            </w:pPr>
            <w:r>
              <w:rPr>
                <w:rFonts w:ascii="Arial" w:hAnsi="Arial" w:cs="Arial"/>
                <w:color w:val="000000"/>
                <w:sz w:val="20"/>
                <w:szCs w:val="20"/>
              </w:rPr>
              <w:t>24-Jun-21</w:t>
            </w:r>
          </w:p>
        </w:tc>
        <w:tc>
          <w:tcPr>
            <w:tcW w:w="2977" w:type="dxa"/>
            <w:shd w:val="clear" w:color="auto" w:fill="auto"/>
            <w:noWrap/>
            <w:vAlign w:val="bottom"/>
            <w:hideMark/>
          </w:tcPr>
          <w:p w14:paraId="44CF70E9" w14:textId="77777777" w:rsidR="00343423" w:rsidRDefault="00343423">
            <w:pPr>
              <w:rPr>
                <w:rFonts w:ascii="Arial" w:hAnsi="Arial" w:cs="Arial"/>
                <w:color w:val="000000"/>
                <w:sz w:val="20"/>
                <w:szCs w:val="20"/>
              </w:rPr>
            </w:pPr>
            <w:r>
              <w:rPr>
                <w:rFonts w:ascii="Arial" w:hAnsi="Arial" w:cs="Arial"/>
                <w:color w:val="000000"/>
                <w:sz w:val="20"/>
                <w:szCs w:val="20"/>
              </w:rPr>
              <w:t>Volunteer training</w:t>
            </w:r>
          </w:p>
        </w:tc>
      </w:tr>
      <w:tr w:rsidR="00343423" w14:paraId="62E86214" w14:textId="77777777" w:rsidTr="00343423">
        <w:trPr>
          <w:trHeight w:val="264"/>
        </w:trPr>
        <w:tc>
          <w:tcPr>
            <w:tcW w:w="3119" w:type="dxa"/>
            <w:shd w:val="clear" w:color="auto" w:fill="auto"/>
            <w:noWrap/>
            <w:vAlign w:val="bottom"/>
            <w:hideMark/>
          </w:tcPr>
          <w:p w14:paraId="4D2C6139" w14:textId="77777777" w:rsidR="00343423" w:rsidRDefault="00343423">
            <w:pPr>
              <w:rPr>
                <w:rFonts w:ascii="Arial" w:hAnsi="Arial" w:cs="Arial"/>
                <w:color w:val="000000"/>
                <w:sz w:val="20"/>
                <w:szCs w:val="20"/>
              </w:rPr>
            </w:pPr>
            <w:r>
              <w:rPr>
                <w:rFonts w:ascii="Arial" w:hAnsi="Arial" w:cs="Arial"/>
                <w:color w:val="000000"/>
                <w:sz w:val="20"/>
                <w:szCs w:val="20"/>
              </w:rPr>
              <w:t>West Lothian College</w:t>
            </w:r>
          </w:p>
        </w:tc>
        <w:tc>
          <w:tcPr>
            <w:tcW w:w="992" w:type="dxa"/>
            <w:shd w:val="clear" w:color="auto" w:fill="auto"/>
            <w:noWrap/>
            <w:vAlign w:val="bottom"/>
            <w:hideMark/>
          </w:tcPr>
          <w:p w14:paraId="3A9A9542" w14:textId="77777777" w:rsidR="00343423" w:rsidRDefault="00343423">
            <w:pPr>
              <w:jc w:val="right"/>
              <w:rPr>
                <w:rFonts w:ascii="Arial" w:hAnsi="Arial" w:cs="Arial"/>
                <w:color w:val="000000"/>
                <w:sz w:val="20"/>
                <w:szCs w:val="20"/>
              </w:rPr>
            </w:pPr>
            <w:r>
              <w:rPr>
                <w:rFonts w:ascii="Arial" w:hAnsi="Arial" w:cs="Arial"/>
                <w:color w:val="000000"/>
                <w:sz w:val="20"/>
                <w:szCs w:val="20"/>
              </w:rPr>
              <w:t>69,597</w:t>
            </w:r>
          </w:p>
        </w:tc>
        <w:tc>
          <w:tcPr>
            <w:tcW w:w="1276" w:type="dxa"/>
            <w:shd w:val="clear" w:color="auto" w:fill="auto"/>
            <w:noWrap/>
            <w:vAlign w:val="bottom"/>
            <w:hideMark/>
          </w:tcPr>
          <w:p w14:paraId="575CDEBD" w14:textId="77777777" w:rsidR="00343423" w:rsidRDefault="00343423">
            <w:pPr>
              <w:jc w:val="right"/>
              <w:rPr>
                <w:rFonts w:ascii="Arial" w:hAnsi="Arial" w:cs="Arial"/>
                <w:color w:val="000000"/>
                <w:sz w:val="20"/>
                <w:szCs w:val="20"/>
              </w:rPr>
            </w:pPr>
            <w:r>
              <w:rPr>
                <w:rFonts w:ascii="Arial" w:hAnsi="Arial" w:cs="Arial"/>
                <w:color w:val="000000"/>
                <w:sz w:val="20"/>
                <w:szCs w:val="20"/>
              </w:rPr>
              <w:t>18-May-21</w:t>
            </w:r>
          </w:p>
        </w:tc>
        <w:tc>
          <w:tcPr>
            <w:tcW w:w="2977" w:type="dxa"/>
            <w:shd w:val="clear" w:color="auto" w:fill="auto"/>
            <w:noWrap/>
            <w:vAlign w:val="bottom"/>
            <w:hideMark/>
          </w:tcPr>
          <w:p w14:paraId="20D9E9BB" w14:textId="77777777" w:rsidR="00343423" w:rsidRDefault="00343423">
            <w:pPr>
              <w:rPr>
                <w:rFonts w:ascii="Arial" w:hAnsi="Arial" w:cs="Arial"/>
                <w:color w:val="000000"/>
                <w:sz w:val="20"/>
                <w:szCs w:val="20"/>
              </w:rPr>
            </w:pPr>
            <w:r>
              <w:rPr>
                <w:rFonts w:ascii="Arial" w:hAnsi="Arial" w:cs="Arial"/>
                <w:color w:val="000000"/>
                <w:sz w:val="20"/>
                <w:szCs w:val="20"/>
              </w:rPr>
              <w:t>Volunteer training</w:t>
            </w:r>
          </w:p>
        </w:tc>
      </w:tr>
      <w:tr w:rsidR="00343423" w14:paraId="43C146A1" w14:textId="77777777" w:rsidTr="00343423">
        <w:trPr>
          <w:trHeight w:val="264"/>
        </w:trPr>
        <w:tc>
          <w:tcPr>
            <w:tcW w:w="3119" w:type="dxa"/>
            <w:shd w:val="clear" w:color="auto" w:fill="auto"/>
            <w:noWrap/>
            <w:vAlign w:val="bottom"/>
            <w:hideMark/>
          </w:tcPr>
          <w:p w14:paraId="08078D7C" w14:textId="77777777" w:rsidR="00343423" w:rsidRDefault="00343423">
            <w:pPr>
              <w:rPr>
                <w:rFonts w:ascii="Arial" w:hAnsi="Arial" w:cs="Arial"/>
                <w:color w:val="000000"/>
                <w:sz w:val="20"/>
                <w:szCs w:val="20"/>
              </w:rPr>
            </w:pPr>
            <w:r>
              <w:rPr>
                <w:rFonts w:ascii="Arial" w:hAnsi="Arial" w:cs="Arial"/>
                <w:color w:val="000000"/>
                <w:sz w:val="20"/>
                <w:szCs w:val="20"/>
              </w:rPr>
              <w:t>West Lothian College</w:t>
            </w:r>
          </w:p>
        </w:tc>
        <w:tc>
          <w:tcPr>
            <w:tcW w:w="992" w:type="dxa"/>
            <w:shd w:val="clear" w:color="auto" w:fill="auto"/>
            <w:noWrap/>
            <w:vAlign w:val="bottom"/>
            <w:hideMark/>
          </w:tcPr>
          <w:p w14:paraId="24CB76F6" w14:textId="77777777" w:rsidR="00343423" w:rsidRDefault="00343423">
            <w:pPr>
              <w:jc w:val="right"/>
              <w:rPr>
                <w:rFonts w:ascii="Arial" w:hAnsi="Arial" w:cs="Arial"/>
                <w:color w:val="000000"/>
                <w:sz w:val="20"/>
                <w:szCs w:val="20"/>
              </w:rPr>
            </w:pPr>
            <w:r>
              <w:rPr>
                <w:rFonts w:ascii="Arial" w:hAnsi="Arial" w:cs="Arial"/>
                <w:color w:val="000000"/>
                <w:sz w:val="20"/>
                <w:szCs w:val="20"/>
              </w:rPr>
              <w:t>69,597</w:t>
            </w:r>
          </w:p>
        </w:tc>
        <w:tc>
          <w:tcPr>
            <w:tcW w:w="1276" w:type="dxa"/>
            <w:shd w:val="clear" w:color="auto" w:fill="auto"/>
            <w:noWrap/>
            <w:vAlign w:val="bottom"/>
            <w:hideMark/>
          </w:tcPr>
          <w:p w14:paraId="2C9F7597" w14:textId="77777777" w:rsidR="00343423" w:rsidRDefault="00343423">
            <w:pPr>
              <w:jc w:val="right"/>
              <w:rPr>
                <w:rFonts w:ascii="Arial" w:hAnsi="Arial" w:cs="Arial"/>
                <w:color w:val="000000"/>
                <w:sz w:val="20"/>
                <w:szCs w:val="20"/>
              </w:rPr>
            </w:pPr>
            <w:r>
              <w:rPr>
                <w:rFonts w:ascii="Arial" w:hAnsi="Arial" w:cs="Arial"/>
                <w:color w:val="000000"/>
                <w:sz w:val="20"/>
                <w:szCs w:val="20"/>
              </w:rPr>
              <w:t>14-Jul-21</w:t>
            </w:r>
          </w:p>
        </w:tc>
        <w:tc>
          <w:tcPr>
            <w:tcW w:w="2977" w:type="dxa"/>
            <w:shd w:val="clear" w:color="auto" w:fill="auto"/>
            <w:noWrap/>
            <w:vAlign w:val="bottom"/>
            <w:hideMark/>
          </w:tcPr>
          <w:p w14:paraId="7C6EDA7F" w14:textId="77777777" w:rsidR="00343423" w:rsidRDefault="00343423">
            <w:pPr>
              <w:rPr>
                <w:rFonts w:ascii="Arial" w:hAnsi="Arial" w:cs="Arial"/>
                <w:color w:val="000000"/>
                <w:sz w:val="20"/>
                <w:szCs w:val="20"/>
              </w:rPr>
            </w:pPr>
            <w:r>
              <w:rPr>
                <w:rFonts w:ascii="Arial" w:hAnsi="Arial" w:cs="Arial"/>
                <w:color w:val="000000"/>
                <w:sz w:val="20"/>
                <w:szCs w:val="20"/>
              </w:rPr>
              <w:t>Volunteer training</w:t>
            </w:r>
          </w:p>
        </w:tc>
      </w:tr>
      <w:tr w:rsidR="00343423" w14:paraId="245C8F93" w14:textId="77777777" w:rsidTr="00343423">
        <w:trPr>
          <w:trHeight w:val="264"/>
        </w:trPr>
        <w:tc>
          <w:tcPr>
            <w:tcW w:w="3119" w:type="dxa"/>
            <w:shd w:val="clear" w:color="auto" w:fill="auto"/>
            <w:noWrap/>
            <w:vAlign w:val="bottom"/>
            <w:hideMark/>
          </w:tcPr>
          <w:p w14:paraId="68BF5824" w14:textId="77777777" w:rsidR="00343423" w:rsidRDefault="00343423">
            <w:pPr>
              <w:rPr>
                <w:rFonts w:ascii="Arial" w:hAnsi="Arial" w:cs="Arial"/>
                <w:color w:val="000000"/>
                <w:sz w:val="20"/>
                <w:szCs w:val="20"/>
              </w:rPr>
            </w:pPr>
            <w:r>
              <w:rPr>
                <w:rFonts w:ascii="Arial" w:hAnsi="Arial" w:cs="Arial"/>
                <w:color w:val="000000"/>
                <w:sz w:val="20"/>
                <w:szCs w:val="20"/>
              </w:rPr>
              <w:t>West Lothian College</w:t>
            </w:r>
          </w:p>
        </w:tc>
        <w:tc>
          <w:tcPr>
            <w:tcW w:w="992" w:type="dxa"/>
            <w:shd w:val="clear" w:color="auto" w:fill="auto"/>
            <w:noWrap/>
            <w:vAlign w:val="bottom"/>
            <w:hideMark/>
          </w:tcPr>
          <w:p w14:paraId="0FA54C20" w14:textId="77777777" w:rsidR="00343423" w:rsidRDefault="00343423">
            <w:pPr>
              <w:jc w:val="right"/>
              <w:rPr>
                <w:rFonts w:ascii="Arial" w:hAnsi="Arial" w:cs="Arial"/>
                <w:color w:val="000000"/>
                <w:sz w:val="20"/>
                <w:szCs w:val="20"/>
              </w:rPr>
            </w:pPr>
            <w:r>
              <w:rPr>
                <w:rFonts w:ascii="Arial" w:hAnsi="Arial" w:cs="Arial"/>
                <w:color w:val="000000"/>
                <w:sz w:val="20"/>
                <w:szCs w:val="20"/>
              </w:rPr>
              <w:t>69,597</w:t>
            </w:r>
          </w:p>
        </w:tc>
        <w:tc>
          <w:tcPr>
            <w:tcW w:w="1276" w:type="dxa"/>
            <w:shd w:val="clear" w:color="auto" w:fill="auto"/>
            <w:noWrap/>
            <w:vAlign w:val="bottom"/>
            <w:hideMark/>
          </w:tcPr>
          <w:p w14:paraId="53662271" w14:textId="77777777" w:rsidR="00343423" w:rsidRDefault="00343423">
            <w:pPr>
              <w:jc w:val="right"/>
              <w:rPr>
                <w:rFonts w:ascii="Arial" w:hAnsi="Arial" w:cs="Arial"/>
                <w:color w:val="000000"/>
                <w:sz w:val="20"/>
                <w:szCs w:val="20"/>
              </w:rPr>
            </w:pPr>
            <w:r>
              <w:rPr>
                <w:rFonts w:ascii="Arial" w:hAnsi="Arial" w:cs="Arial"/>
                <w:color w:val="000000"/>
                <w:sz w:val="20"/>
                <w:szCs w:val="20"/>
              </w:rPr>
              <w:t>11-May-21</w:t>
            </w:r>
          </w:p>
        </w:tc>
        <w:tc>
          <w:tcPr>
            <w:tcW w:w="2977" w:type="dxa"/>
            <w:shd w:val="clear" w:color="auto" w:fill="auto"/>
            <w:noWrap/>
            <w:vAlign w:val="bottom"/>
            <w:hideMark/>
          </w:tcPr>
          <w:p w14:paraId="10443972" w14:textId="77777777" w:rsidR="00343423" w:rsidRDefault="00343423">
            <w:pPr>
              <w:rPr>
                <w:rFonts w:ascii="Arial" w:hAnsi="Arial" w:cs="Arial"/>
                <w:color w:val="000000"/>
                <w:sz w:val="20"/>
                <w:szCs w:val="20"/>
              </w:rPr>
            </w:pPr>
            <w:r>
              <w:rPr>
                <w:rFonts w:ascii="Arial" w:hAnsi="Arial" w:cs="Arial"/>
                <w:color w:val="000000"/>
                <w:sz w:val="20"/>
                <w:szCs w:val="20"/>
              </w:rPr>
              <w:t>Volunteer training</w:t>
            </w:r>
          </w:p>
        </w:tc>
      </w:tr>
      <w:tr w:rsidR="00343423" w14:paraId="26AD9F01" w14:textId="77777777" w:rsidTr="00343423">
        <w:trPr>
          <w:trHeight w:val="264"/>
        </w:trPr>
        <w:tc>
          <w:tcPr>
            <w:tcW w:w="3119" w:type="dxa"/>
            <w:shd w:val="clear" w:color="auto" w:fill="auto"/>
            <w:noWrap/>
            <w:vAlign w:val="bottom"/>
            <w:hideMark/>
          </w:tcPr>
          <w:p w14:paraId="0DFCC6FC" w14:textId="77777777" w:rsidR="00343423" w:rsidRDefault="00343423">
            <w:pPr>
              <w:rPr>
                <w:rFonts w:ascii="Arial" w:hAnsi="Arial" w:cs="Arial"/>
                <w:color w:val="000000"/>
                <w:sz w:val="20"/>
                <w:szCs w:val="20"/>
              </w:rPr>
            </w:pPr>
            <w:r>
              <w:rPr>
                <w:rFonts w:ascii="Arial" w:hAnsi="Arial" w:cs="Arial"/>
                <w:color w:val="000000"/>
                <w:sz w:val="20"/>
                <w:szCs w:val="20"/>
              </w:rPr>
              <w:t>West Lothian College</w:t>
            </w:r>
          </w:p>
        </w:tc>
        <w:tc>
          <w:tcPr>
            <w:tcW w:w="992" w:type="dxa"/>
            <w:shd w:val="clear" w:color="auto" w:fill="auto"/>
            <w:noWrap/>
            <w:vAlign w:val="bottom"/>
            <w:hideMark/>
          </w:tcPr>
          <w:p w14:paraId="356A5716" w14:textId="77777777" w:rsidR="00343423" w:rsidRDefault="00343423">
            <w:pPr>
              <w:jc w:val="right"/>
              <w:rPr>
                <w:rFonts w:ascii="Arial" w:hAnsi="Arial" w:cs="Arial"/>
                <w:color w:val="000000"/>
                <w:sz w:val="20"/>
                <w:szCs w:val="20"/>
              </w:rPr>
            </w:pPr>
            <w:r>
              <w:rPr>
                <w:rFonts w:ascii="Arial" w:hAnsi="Arial" w:cs="Arial"/>
                <w:color w:val="000000"/>
                <w:sz w:val="20"/>
                <w:szCs w:val="20"/>
              </w:rPr>
              <w:t>69,597</w:t>
            </w:r>
          </w:p>
        </w:tc>
        <w:tc>
          <w:tcPr>
            <w:tcW w:w="1276" w:type="dxa"/>
            <w:shd w:val="clear" w:color="auto" w:fill="auto"/>
            <w:noWrap/>
            <w:vAlign w:val="bottom"/>
            <w:hideMark/>
          </w:tcPr>
          <w:p w14:paraId="4B9BC0E8" w14:textId="77777777" w:rsidR="00343423" w:rsidRDefault="00343423">
            <w:pPr>
              <w:jc w:val="right"/>
              <w:rPr>
                <w:rFonts w:ascii="Arial" w:hAnsi="Arial" w:cs="Arial"/>
                <w:color w:val="000000"/>
                <w:sz w:val="20"/>
                <w:szCs w:val="20"/>
              </w:rPr>
            </w:pPr>
            <w:r>
              <w:rPr>
                <w:rFonts w:ascii="Arial" w:hAnsi="Arial" w:cs="Arial"/>
                <w:color w:val="000000"/>
                <w:sz w:val="20"/>
                <w:szCs w:val="20"/>
              </w:rPr>
              <w:t>1-Sep-21</w:t>
            </w:r>
          </w:p>
        </w:tc>
        <w:tc>
          <w:tcPr>
            <w:tcW w:w="2977" w:type="dxa"/>
            <w:shd w:val="clear" w:color="auto" w:fill="auto"/>
            <w:noWrap/>
            <w:vAlign w:val="bottom"/>
            <w:hideMark/>
          </w:tcPr>
          <w:p w14:paraId="31445CEC" w14:textId="77777777" w:rsidR="00343423" w:rsidRDefault="00343423">
            <w:pPr>
              <w:rPr>
                <w:rFonts w:ascii="Arial" w:hAnsi="Arial" w:cs="Arial"/>
                <w:color w:val="000000"/>
                <w:sz w:val="20"/>
                <w:szCs w:val="20"/>
              </w:rPr>
            </w:pPr>
            <w:r>
              <w:rPr>
                <w:rFonts w:ascii="Arial" w:hAnsi="Arial" w:cs="Arial"/>
                <w:color w:val="000000"/>
                <w:sz w:val="20"/>
                <w:szCs w:val="20"/>
              </w:rPr>
              <w:t>Volunteer training</w:t>
            </w:r>
          </w:p>
        </w:tc>
      </w:tr>
      <w:tr w:rsidR="00343423" w14:paraId="70C866CD" w14:textId="77777777" w:rsidTr="00343423">
        <w:trPr>
          <w:trHeight w:val="264"/>
        </w:trPr>
        <w:tc>
          <w:tcPr>
            <w:tcW w:w="3119" w:type="dxa"/>
            <w:shd w:val="clear" w:color="auto" w:fill="auto"/>
            <w:noWrap/>
            <w:vAlign w:val="bottom"/>
            <w:hideMark/>
          </w:tcPr>
          <w:p w14:paraId="6DB9B7F6" w14:textId="77777777" w:rsidR="00343423" w:rsidRDefault="00343423">
            <w:pPr>
              <w:rPr>
                <w:rFonts w:ascii="Arial" w:hAnsi="Arial" w:cs="Arial"/>
                <w:color w:val="000000"/>
                <w:sz w:val="20"/>
                <w:szCs w:val="20"/>
              </w:rPr>
            </w:pPr>
            <w:r>
              <w:rPr>
                <w:rFonts w:ascii="Arial" w:hAnsi="Arial" w:cs="Arial"/>
                <w:color w:val="000000"/>
                <w:sz w:val="20"/>
                <w:szCs w:val="20"/>
              </w:rPr>
              <w:t>West Lothian College</w:t>
            </w:r>
          </w:p>
        </w:tc>
        <w:tc>
          <w:tcPr>
            <w:tcW w:w="992" w:type="dxa"/>
            <w:shd w:val="clear" w:color="auto" w:fill="auto"/>
            <w:noWrap/>
            <w:vAlign w:val="bottom"/>
            <w:hideMark/>
          </w:tcPr>
          <w:p w14:paraId="08D346F7" w14:textId="77777777" w:rsidR="00343423" w:rsidRDefault="00343423">
            <w:pPr>
              <w:jc w:val="right"/>
              <w:rPr>
                <w:rFonts w:ascii="Arial" w:hAnsi="Arial" w:cs="Arial"/>
                <w:color w:val="000000"/>
                <w:sz w:val="20"/>
                <w:szCs w:val="20"/>
              </w:rPr>
            </w:pPr>
            <w:r>
              <w:rPr>
                <w:rFonts w:ascii="Arial" w:hAnsi="Arial" w:cs="Arial"/>
                <w:color w:val="000000"/>
                <w:sz w:val="20"/>
                <w:szCs w:val="20"/>
              </w:rPr>
              <w:t>69,597</w:t>
            </w:r>
          </w:p>
        </w:tc>
        <w:tc>
          <w:tcPr>
            <w:tcW w:w="1276" w:type="dxa"/>
            <w:shd w:val="clear" w:color="auto" w:fill="auto"/>
            <w:noWrap/>
            <w:vAlign w:val="bottom"/>
            <w:hideMark/>
          </w:tcPr>
          <w:p w14:paraId="2C56291B" w14:textId="77777777" w:rsidR="00343423" w:rsidRDefault="00343423">
            <w:pPr>
              <w:jc w:val="right"/>
              <w:rPr>
                <w:rFonts w:ascii="Arial" w:hAnsi="Arial" w:cs="Arial"/>
                <w:color w:val="000000"/>
                <w:sz w:val="20"/>
                <w:szCs w:val="20"/>
              </w:rPr>
            </w:pPr>
            <w:r>
              <w:rPr>
                <w:rFonts w:ascii="Arial" w:hAnsi="Arial" w:cs="Arial"/>
                <w:color w:val="000000"/>
                <w:sz w:val="20"/>
                <w:szCs w:val="20"/>
              </w:rPr>
              <w:t>9-Feb-22</w:t>
            </w:r>
          </w:p>
        </w:tc>
        <w:tc>
          <w:tcPr>
            <w:tcW w:w="2977" w:type="dxa"/>
            <w:shd w:val="clear" w:color="auto" w:fill="auto"/>
            <w:noWrap/>
            <w:vAlign w:val="bottom"/>
            <w:hideMark/>
          </w:tcPr>
          <w:p w14:paraId="0073AD34" w14:textId="77777777" w:rsidR="00343423" w:rsidRDefault="00343423">
            <w:pPr>
              <w:rPr>
                <w:rFonts w:ascii="Arial" w:hAnsi="Arial" w:cs="Arial"/>
                <w:color w:val="000000"/>
                <w:sz w:val="20"/>
                <w:szCs w:val="20"/>
              </w:rPr>
            </w:pPr>
            <w:r>
              <w:rPr>
                <w:rFonts w:ascii="Arial" w:hAnsi="Arial" w:cs="Arial"/>
                <w:color w:val="000000"/>
                <w:sz w:val="20"/>
                <w:szCs w:val="20"/>
              </w:rPr>
              <w:t>Volunteer training</w:t>
            </w:r>
          </w:p>
        </w:tc>
      </w:tr>
      <w:tr w:rsidR="00343423" w14:paraId="6513F4FB" w14:textId="77777777" w:rsidTr="00343423">
        <w:trPr>
          <w:trHeight w:val="264"/>
        </w:trPr>
        <w:tc>
          <w:tcPr>
            <w:tcW w:w="3119" w:type="dxa"/>
            <w:shd w:val="clear" w:color="auto" w:fill="auto"/>
            <w:noWrap/>
            <w:vAlign w:val="bottom"/>
            <w:hideMark/>
          </w:tcPr>
          <w:p w14:paraId="531CA82E" w14:textId="77777777" w:rsidR="00343423" w:rsidRDefault="00343423">
            <w:pPr>
              <w:rPr>
                <w:rFonts w:ascii="Arial" w:hAnsi="Arial" w:cs="Arial"/>
                <w:color w:val="000000"/>
                <w:sz w:val="20"/>
                <w:szCs w:val="20"/>
              </w:rPr>
            </w:pPr>
            <w:r>
              <w:rPr>
                <w:rFonts w:ascii="Arial" w:hAnsi="Arial" w:cs="Arial"/>
                <w:color w:val="000000"/>
                <w:sz w:val="20"/>
                <w:szCs w:val="20"/>
              </w:rPr>
              <w:t>West Lothian College</w:t>
            </w:r>
          </w:p>
        </w:tc>
        <w:tc>
          <w:tcPr>
            <w:tcW w:w="992" w:type="dxa"/>
            <w:shd w:val="clear" w:color="auto" w:fill="auto"/>
            <w:noWrap/>
            <w:vAlign w:val="bottom"/>
            <w:hideMark/>
          </w:tcPr>
          <w:p w14:paraId="0D6CCCB3" w14:textId="77777777" w:rsidR="00343423" w:rsidRDefault="00343423">
            <w:pPr>
              <w:jc w:val="right"/>
              <w:rPr>
                <w:rFonts w:ascii="Arial" w:hAnsi="Arial" w:cs="Arial"/>
                <w:color w:val="000000"/>
                <w:sz w:val="20"/>
                <w:szCs w:val="20"/>
              </w:rPr>
            </w:pPr>
            <w:r>
              <w:rPr>
                <w:rFonts w:ascii="Arial" w:hAnsi="Arial" w:cs="Arial"/>
                <w:color w:val="000000"/>
                <w:sz w:val="20"/>
                <w:szCs w:val="20"/>
              </w:rPr>
              <w:t>69,597</w:t>
            </w:r>
          </w:p>
        </w:tc>
        <w:tc>
          <w:tcPr>
            <w:tcW w:w="1276" w:type="dxa"/>
            <w:shd w:val="clear" w:color="auto" w:fill="auto"/>
            <w:noWrap/>
            <w:vAlign w:val="bottom"/>
            <w:hideMark/>
          </w:tcPr>
          <w:p w14:paraId="21F5964B" w14:textId="77777777" w:rsidR="00343423" w:rsidRDefault="00343423">
            <w:pPr>
              <w:jc w:val="right"/>
              <w:rPr>
                <w:rFonts w:ascii="Arial" w:hAnsi="Arial" w:cs="Arial"/>
                <w:color w:val="000000"/>
                <w:sz w:val="20"/>
                <w:szCs w:val="20"/>
              </w:rPr>
            </w:pPr>
            <w:r>
              <w:rPr>
                <w:rFonts w:ascii="Arial" w:hAnsi="Arial" w:cs="Arial"/>
                <w:color w:val="000000"/>
                <w:sz w:val="20"/>
                <w:szCs w:val="20"/>
              </w:rPr>
              <w:t>27-Oct-21</w:t>
            </w:r>
          </w:p>
        </w:tc>
        <w:tc>
          <w:tcPr>
            <w:tcW w:w="2977" w:type="dxa"/>
            <w:shd w:val="clear" w:color="auto" w:fill="auto"/>
            <w:noWrap/>
            <w:vAlign w:val="bottom"/>
            <w:hideMark/>
          </w:tcPr>
          <w:p w14:paraId="6593759D" w14:textId="77777777" w:rsidR="00343423" w:rsidRDefault="00343423">
            <w:pPr>
              <w:rPr>
                <w:rFonts w:ascii="Arial" w:hAnsi="Arial" w:cs="Arial"/>
                <w:color w:val="000000"/>
                <w:sz w:val="20"/>
                <w:szCs w:val="20"/>
              </w:rPr>
            </w:pPr>
            <w:r>
              <w:rPr>
                <w:rFonts w:ascii="Arial" w:hAnsi="Arial" w:cs="Arial"/>
                <w:color w:val="000000"/>
                <w:sz w:val="20"/>
                <w:szCs w:val="20"/>
              </w:rPr>
              <w:t>Volunteer training</w:t>
            </w:r>
          </w:p>
        </w:tc>
      </w:tr>
      <w:tr w:rsidR="00343423" w14:paraId="0EC13686" w14:textId="77777777" w:rsidTr="00343423">
        <w:trPr>
          <w:trHeight w:val="264"/>
        </w:trPr>
        <w:tc>
          <w:tcPr>
            <w:tcW w:w="3119" w:type="dxa"/>
            <w:shd w:val="clear" w:color="auto" w:fill="auto"/>
            <w:noWrap/>
            <w:vAlign w:val="bottom"/>
            <w:hideMark/>
          </w:tcPr>
          <w:p w14:paraId="49AA1F12" w14:textId="77777777" w:rsidR="00343423" w:rsidRDefault="00343423">
            <w:pPr>
              <w:rPr>
                <w:rFonts w:ascii="Arial" w:hAnsi="Arial" w:cs="Arial"/>
                <w:color w:val="000000"/>
                <w:sz w:val="20"/>
                <w:szCs w:val="20"/>
              </w:rPr>
            </w:pPr>
            <w:r>
              <w:rPr>
                <w:rFonts w:ascii="Arial" w:hAnsi="Arial" w:cs="Arial"/>
                <w:color w:val="000000"/>
                <w:sz w:val="20"/>
                <w:szCs w:val="20"/>
              </w:rPr>
              <w:t>West Lothian College</w:t>
            </w:r>
          </w:p>
        </w:tc>
        <w:tc>
          <w:tcPr>
            <w:tcW w:w="992" w:type="dxa"/>
            <w:shd w:val="clear" w:color="auto" w:fill="auto"/>
            <w:noWrap/>
            <w:vAlign w:val="bottom"/>
            <w:hideMark/>
          </w:tcPr>
          <w:p w14:paraId="1E76BFDF" w14:textId="77777777" w:rsidR="00343423" w:rsidRDefault="00343423">
            <w:pPr>
              <w:jc w:val="right"/>
              <w:rPr>
                <w:rFonts w:ascii="Arial" w:hAnsi="Arial" w:cs="Arial"/>
                <w:color w:val="000000"/>
                <w:sz w:val="20"/>
                <w:szCs w:val="20"/>
              </w:rPr>
            </w:pPr>
            <w:r>
              <w:rPr>
                <w:rFonts w:ascii="Arial" w:hAnsi="Arial" w:cs="Arial"/>
                <w:color w:val="000000"/>
                <w:sz w:val="20"/>
                <w:szCs w:val="20"/>
              </w:rPr>
              <w:t>69,597</w:t>
            </w:r>
          </w:p>
        </w:tc>
        <w:tc>
          <w:tcPr>
            <w:tcW w:w="1276" w:type="dxa"/>
            <w:shd w:val="clear" w:color="auto" w:fill="auto"/>
            <w:noWrap/>
            <w:vAlign w:val="bottom"/>
            <w:hideMark/>
          </w:tcPr>
          <w:p w14:paraId="4CAB88AE" w14:textId="77777777" w:rsidR="00343423" w:rsidRDefault="00343423">
            <w:pPr>
              <w:jc w:val="right"/>
              <w:rPr>
                <w:rFonts w:ascii="Arial" w:hAnsi="Arial" w:cs="Arial"/>
                <w:color w:val="000000"/>
                <w:sz w:val="20"/>
                <w:szCs w:val="20"/>
              </w:rPr>
            </w:pPr>
            <w:r>
              <w:rPr>
                <w:rFonts w:ascii="Arial" w:hAnsi="Arial" w:cs="Arial"/>
                <w:color w:val="000000"/>
                <w:sz w:val="20"/>
                <w:szCs w:val="20"/>
              </w:rPr>
              <w:t>15-Sep-21</w:t>
            </w:r>
          </w:p>
        </w:tc>
        <w:tc>
          <w:tcPr>
            <w:tcW w:w="2977" w:type="dxa"/>
            <w:shd w:val="clear" w:color="auto" w:fill="auto"/>
            <w:noWrap/>
            <w:vAlign w:val="bottom"/>
            <w:hideMark/>
          </w:tcPr>
          <w:p w14:paraId="6BA75DAA" w14:textId="77777777" w:rsidR="00343423" w:rsidRDefault="00343423">
            <w:pPr>
              <w:rPr>
                <w:rFonts w:ascii="Arial" w:hAnsi="Arial" w:cs="Arial"/>
                <w:color w:val="000000"/>
                <w:sz w:val="20"/>
                <w:szCs w:val="20"/>
              </w:rPr>
            </w:pPr>
            <w:r>
              <w:rPr>
                <w:rFonts w:ascii="Arial" w:hAnsi="Arial" w:cs="Arial"/>
                <w:color w:val="000000"/>
                <w:sz w:val="20"/>
                <w:szCs w:val="20"/>
              </w:rPr>
              <w:t>Volunteer training</w:t>
            </w:r>
          </w:p>
        </w:tc>
      </w:tr>
      <w:tr w:rsidR="00343423" w14:paraId="00F90FA7" w14:textId="77777777" w:rsidTr="00343423">
        <w:trPr>
          <w:trHeight w:val="264"/>
        </w:trPr>
        <w:tc>
          <w:tcPr>
            <w:tcW w:w="3119" w:type="dxa"/>
            <w:shd w:val="clear" w:color="auto" w:fill="auto"/>
            <w:noWrap/>
            <w:vAlign w:val="bottom"/>
            <w:hideMark/>
          </w:tcPr>
          <w:p w14:paraId="25557E96" w14:textId="77777777" w:rsidR="00343423" w:rsidRDefault="00343423">
            <w:pPr>
              <w:rPr>
                <w:rFonts w:ascii="Arial" w:hAnsi="Arial" w:cs="Arial"/>
                <w:color w:val="000000"/>
                <w:sz w:val="20"/>
                <w:szCs w:val="20"/>
              </w:rPr>
            </w:pPr>
            <w:r>
              <w:rPr>
                <w:rFonts w:ascii="Arial" w:hAnsi="Arial" w:cs="Arial"/>
                <w:color w:val="000000"/>
                <w:sz w:val="20"/>
                <w:szCs w:val="20"/>
              </w:rPr>
              <w:t>West Lothian College</w:t>
            </w:r>
          </w:p>
        </w:tc>
        <w:tc>
          <w:tcPr>
            <w:tcW w:w="992" w:type="dxa"/>
            <w:shd w:val="clear" w:color="auto" w:fill="auto"/>
            <w:noWrap/>
            <w:vAlign w:val="bottom"/>
            <w:hideMark/>
          </w:tcPr>
          <w:p w14:paraId="5BE5F40B" w14:textId="77777777" w:rsidR="00343423" w:rsidRDefault="00343423">
            <w:pPr>
              <w:jc w:val="right"/>
              <w:rPr>
                <w:rFonts w:ascii="Arial" w:hAnsi="Arial" w:cs="Arial"/>
                <w:color w:val="000000"/>
                <w:sz w:val="20"/>
                <w:szCs w:val="20"/>
              </w:rPr>
            </w:pPr>
            <w:r>
              <w:rPr>
                <w:rFonts w:ascii="Arial" w:hAnsi="Arial" w:cs="Arial"/>
                <w:color w:val="000000"/>
                <w:sz w:val="20"/>
                <w:szCs w:val="20"/>
              </w:rPr>
              <w:t>69,597</w:t>
            </w:r>
          </w:p>
        </w:tc>
        <w:tc>
          <w:tcPr>
            <w:tcW w:w="1276" w:type="dxa"/>
            <w:shd w:val="clear" w:color="auto" w:fill="auto"/>
            <w:noWrap/>
            <w:vAlign w:val="bottom"/>
            <w:hideMark/>
          </w:tcPr>
          <w:p w14:paraId="1FD022A3" w14:textId="77777777" w:rsidR="00343423" w:rsidRDefault="00343423">
            <w:pPr>
              <w:jc w:val="right"/>
              <w:rPr>
                <w:rFonts w:ascii="Arial" w:hAnsi="Arial" w:cs="Arial"/>
                <w:color w:val="000000"/>
                <w:sz w:val="20"/>
                <w:szCs w:val="20"/>
              </w:rPr>
            </w:pPr>
            <w:r>
              <w:rPr>
                <w:rFonts w:ascii="Arial" w:hAnsi="Arial" w:cs="Arial"/>
                <w:color w:val="000000"/>
                <w:sz w:val="20"/>
                <w:szCs w:val="20"/>
              </w:rPr>
              <w:t>23-Feb-22</w:t>
            </w:r>
          </w:p>
        </w:tc>
        <w:tc>
          <w:tcPr>
            <w:tcW w:w="2977" w:type="dxa"/>
            <w:shd w:val="clear" w:color="auto" w:fill="auto"/>
            <w:noWrap/>
            <w:vAlign w:val="bottom"/>
            <w:hideMark/>
          </w:tcPr>
          <w:p w14:paraId="0ECD9C7D" w14:textId="77777777" w:rsidR="00343423" w:rsidRDefault="00343423">
            <w:pPr>
              <w:rPr>
                <w:rFonts w:ascii="Arial" w:hAnsi="Arial" w:cs="Arial"/>
                <w:color w:val="000000"/>
                <w:sz w:val="20"/>
                <w:szCs w:val="20"/>
              </w:rPr>
            </w:pPr>
            <w:r>
              <w:rPr>
                <w:rFonts w:ascii="Arial" w:hAnsi="Arial" w:cs="Arial"/>
                <w:color w:val="000000"/>
                <w:sz w:val="20"/>
                <w:szCs w:val="20"/>
              </w:rPr>
              <w:t>Volunteer training</w:t>
            </w:r>
          </w:p>
        </w:tc>
      </w:tr>
      <w:tr w:rsidR="00343423" w14:paraId="75B9763E" w14:textId="77777777" w:rsidTr="00343423">
        <w:trPr>
          <w:trHeight w:val="264"/>
        </w:trPr>
        <w:tc>
          <w:tcPr>
            <w:tcW w:w="3119" w:type="dxa"/>
            <w:shd w:val="clear" w:color="auto" w:fill="auto"/>
            <w:noWrap/>
            <w:vAlign w:val="bottom"/>
            <w:hideMark/>
          </w:tcPr>
          <w:p w14:paraId="6DDA1B88" w14:textId="77777777" w:rsidR="00343423" w:rsidRDefault="00343423">
            <w:pPr>
              <w:rPr>
                <w:rFonts w:ascii="Arial" w:hAnsi="Arial" w:cs="Arial"/>
                <w:color w:val="000000"/>
                <w:sz w:val="20"/>
                <w:szCs w:val="20"/>
              </w:rPr>
            </w:pPr>
            <w:r>
              <w:rPr>
                <w:rFonts w:ascii="Arial" w:hAnsi="Arial" w:cs="Arial"/>
                <w:color w:val="000000"/>
                <w:sz w:val="20"/>
                <w:szCs w:val="20"/>
              </w:rPr>
              <w:t>West Lothian College</w:t>
            </w:r>
          </w:p>
        </w:tc>
        <w:tc>
          <w:tcPr>
            <w:tcW w:w="992" w:type="dxa"/>
            <w:shd w:val="clear" w:color="auto" w:fill="auto"/>
            <w:noWrap/>
            <w:vAlign w:val="bottom"/>
            <w:hideMark/>
          </w:tcPr>
          <w:p w14:paraId="635F3481" w14:textId="77777777" w:rsidR="00343423" w:rsidRDefault="00343423">
            <w:pPr>
              <w:jc w:val="right"/>
              <w:rPr>
                <w:rFonts w:ascii="Arial" w:hAnsi="Arial" w:cs="Arial"/>
                <w:color w:val="000000"/>
                <w:sz w:val="20"/>
                <w:szCs w:val="20"/>
              </w:rPr>
            </w:pPr>
            <w:r>
              <w:rPr>
                <w:rFonts w:ascii="Arial" w:hAnsi="Arial" w:cs="Arial"/>
                <w:color w:val="000000"/>
                <w:sz w:val="20"/>
                <w:szCs w:val="20"/>
              </w:rPr>
              <w:t>88,305</w:t>
            </w:r>
          </w:p>
        </w:tc>
        <w:tc>
          <w:tcPr>
            <w:tcW w:w="1276" w:type="dxa"/>
            <w:shd w:val="clear" w:color="auto" w:fill="auto"/>
            <w:noWrap/>
            <w:vAlign w:val="bottom"/>
            <w:hideMark/>
          </w:tcPr>
          <w:p w14:paraId="566E273B" w14:textId="77777777" w:rsidR="00343423" w:rsidRDefault="00343423">
            <w:pPr>
              <w:jc w:val="right"/>
              <w:rPr>
                <w:rFonts w:ascii="Arial" w:hAnsi="Arial" w:cs="Arial"/>
                <w:color w:val="000000"/>
                <w:sz w:val="20"/>
                <w:szCs w:val="20"/>
              </w:rPr>
            </w:pPr>
            <w:r>
              <w:rPr>
                <w:rFonts w:ascii="Arial" w:hAnsi="Arial" w:cs="Arial"/>
                <w:color w:val="000000"/>
                <w:sz w:val="20"/>
                <w:szCs w:val="20"/>
              </w:rPr>
              <w:t>20-Apr-21</w:t>
            </w:r>
          </w:p>
        </w:tc>
        <w:tc>
          <w:tcPr>
            <w:tcW w:w="2977" w:type="dxa"/>
            <w:shd w:val="clear" w:color="auto" w:fill="auto"/>
            <w:noWrap/>
            <w:vAlign w:val="bottom"/>
            <w:hideMark/>
          </w:tcPr>
          <w:p w14:paraId="5AE3F1A0" w14:textId="77777777" w:rsidR="00343423" w:rsidRDefault="00343423">
            <w:pPr>
              <w:rPr>
                <w:rFonts w:ascii="Arial" w:hAnsi="Arial" w:cs="Arial"/>
                <w:color w:val="000000"/>
                <w:sz w:val="20"/>
                <w:szCs w:val="20"/>
              </w:rPr>
            </w:pPr>
            <w:r>
              <w:rPr>
                <w:rFonts w:ascii="Arial" w:hAnsi="Arial" w:cs="Arial"/>
                <w:color w:val="000000"/>
                <w:sz w:val="20"/>
                <w:szCs w:val="20"/>
              </w:rPr>
              <w:t>Volunteer training</w:t>
            </w:r>
          </w:p>
        </w:tc>
      </w:tr>
      <w:tr w:rsidR="00343423" w14:paraId="741CF781" w14:textId="77777777" w:rsidTr="00343423">
        <w:trPr>
          <w:trHeight w:val="264"/>
        </w:trPr>
        <w:tc>
          <w:tcPr>
            <w:tcW w:w="3119" w:type="dxa"/>
            <w:shd w:val="clear" w:color="auto" w:fill="auto"/>
            <w:noWrap/>
            <w:vAlign w:val="bottom"/>
            <w:hideMark/>
          </w:tcPr>
          <w:p w14:paraId="66FA10AC" w14:textId="77777777" w:rsidR="00343423" w:rsidRDefault="00343423">
            <w:pPr>
              <w:rPr>
                <w:rFonts w:ascii="Arial" w:hAnsi="Arial" w:cs="Arial"/>
                <w:color w:val="000000"/>
                <w:sz w:val="20"/>
                <w:szCs w:val="20"/>
              </w:rPr>
            </w:pPr>
            <w:r>
              <w:rPr>
                <w:rFonts w:ascii="Arial" w:hAnsi="Arial" w:cs="Arial"/>
                <w:color w:val="000000"/>
                <w:sz w:val="20"/>
                <w:szCs w:val="20"/>
              </w:rPr>
              <w:t>West Lothian College</w:t>
            </w:r>
          </w:p>
        </w:tc>
        <w:tc>
          <w:tcPr>
            <w:tcW w:w="992" w:type="dxa"/>
            <w:shd w:val="clear" w:color="auto" w:fill="auto"/>
            <w:noWrap/>
            <w:vAlign w:val="bottom"/>
            <w:hideMark/>
          </w:tcPr>
          <w:p w14:paraId="225E82E8" w14:textId="77777777" w:rsidR="00343423" w:rsidRDefault="00343423">
            <w:pPr>
              <w:jc w:val="right"/>
              <w:rPr>
                <w:rFonts w:ascii="Arial" w:hAnsi="Arial" w:cs="Arial"/>
                <w:color w:val="000000"/>
                <w:sz w:val="20"/>
                <w:szCs w:val="20"/>
              </w:rPr>
            </w:pPr>
            <w:r>
              <w:rPr>
                <w:rFonts w:ascii="Arial" w:hAnsi="Arial" w:cs="Arial"/>
                <w:color w:val="000000"/>
                <w:sz w:val="20"/>
                <w:szCs w:val="20"/>
              </w:rPr>
              <w:t>139,195</w:t>
            </w:r>
          </w:p>
        </w:tc>
        <w:tc>
          <w:tcPr>
            <w:tcW w:w="1276" w:type="dxa"/>
            <w:shd w:val="clear" w:color="auto" w:fill="auto"/>
            <w:noWrap/>
            <w:vAlign w:val="bottom"/>
            <w:hideMark/>
          </w:tcPr>
          <w:p w14:paraId="1ED0D1C1" w14:textId="77777777" w:rsidR="00343423" w:rsidRDefault="00343423">
            <w:pPr>
              <w:jc w:val="right"/>
              <w:rPr>
                <w:rFonts w:ascii="Arial" w:hAnsi="Arial" w:cs="Arial"/>
                <w:color w:val="000000"/>
                <w:sz w:val="20"/>
                <w:szCs w:val="20"/>
              </w:rPr>
            </w:pPr>
            <w:r>
              <w:rPr>
                <w:rFonts w:ascii="Arial" w:hAnsi="Arial" w:cs="Arial"/>
                <w:color w:val="000000"/>
                <w:sz w:val="20"/>
                <w:szCs w:val="20"/>
              </w:rPr>
              <w:t>6-Jan-22</w:t>
            </w:r>
          </w:p>
        </w:tc>
        <w:tc>
          <w:tcPr>
            <w:tcW w:w="2977" w:type="dxa"/>
            <w:shd w:val="clear" w:color="auto" w:fill="auto"/>
            <w:noWrap/>
            <w:vAlign w:val="bottom"/>
            <w:hideMark/>
          </w:tcPr>
          <w:p w14:paraId="4C0B99ED" w14:textId="77777777" w:rsidR="00343423" w:rsidRDefault="00343423">
            <w:pPr>
              <w:rPr>
                <w:rFonts w:ascii="Arial" w:hAnsi="Arial" w:cs="Arial"/>
                <w:color w:val="000000"/>
                <w:sz w:val="20"/>
                <w:szCs w:val="20"/>
              </w:rPr>
            </w:pPr>
            <w:r>
              <w:rPr>
                <w:rFonts w:ascii="Arial" w:hAnsi="Arial" w:cs="Arial"/>
                <w:color w:val="000000"/>
                <w:sz w:val="20"/>
                <w:szCs w:val="20"/>
              </w:rPr>
              <w:t>Volunteer training</w:t>
            </w:r>
          </w:p>
        </w:tc>
      </w:tr>
      <w:tr w:rsidR="00343423" w14:paraId="715B5EC3" w14:textId="77777777" w:rsidTr="00343423">
        <w:trPr>
          <w:trHeight w:val="264"/>
        </w:trPr>
        <w:tc>
          <w:tcPr>
            <w:tcW w:w="3119" w:type="dxa"/>
            <w:shd w:val="clear" w:color="auto" w:fill="auto"/>
            <w:noWrap/>
            <w:vAlign w:val="bottom"/>
            <w:hideMark/>
          </w:tcPr>
          <w:p w14:paraId="16500AF9" w14:textId="77777777" w:rsidR="00343423" w:rsidRDefault="00343423">
            <w:pPr>
              <w:rPr>
                <w:rFonts w:ascii="Arial" w:hAnsi="Arial" w:cs="Arial"/>
                <w:color w:val="000000"/>
                <w:sz w:val="20"/>
                <w:szCs w:val="20"/>
              </w:rPr>
            </w:pPr>
            <w:proofErr w:type="spellStart"/>
            <w:r>
              <w:rPr>
                <w:rFonts w:ascii="Arial" w:hAnsi="Arial" w:cs="Arial"/>
                <w:color w:val="000000"/>
                <w:sz w:val="20"/>
                <w:szCs w:val="20"/>
              </w:rPr>
              <w:t>XMA</w:t>
            </w:r>
            <w:proofErr w:type="spellEnd"/>
            <w:r>
              <w:rPr>
                <w:rFonts w:ascii="Arial" w:hAnsi="Arial" w:cs="Arial"/>
                <w:color w:val="000000"/>
                <w:sz w:val="20"/>
                <w:szCs w:val="20"/>
              </w:rPr>
              <w:t xml:space="preserve"> Ltd</w:t>
            </w:r>
          </w:p>
        </w:tc>
        <w:tc>
          <w:tcPr>
            <w:tcW w:w="992" w:type="dxa"/>
            <w:shd w:val="clear" w:color="auto" w:fill="auto"/>
            <w:noWrap/>
            <w:vAlign w:val="bottom"/>
            <w:hideMark/>
          </w:tcPr>
          <w:p w14:paraId="17C1B6B8" w14:textId="77777777" w:rsidR="00343423" w:rsidRDefault="00343423">
            <w:pPr>
              <w:jc w:val="right"/>
              <w:rPr>
                <w:rFonts w:ascii="Arial" w:hAnsi="Arial" w:cs="Arial"/>
                <w:color w:val="000000"/>
                <w:sz w:val="20"/>
                <w:szCs w:val="20"/>
              </w:rPr>
            </w:pPr>
            <w:r>
              <w:rPr>
                <w:rFonts w:ascii="Arial" w:hAnsi="Arial" w:cs="Arial"/>
                <w:color w:val="000000"/>
                <w:sz w:val="20"/>
                <w:szCs w:val="20"/>
              </w:rPr>
              <w:t>26,632</w:t>
            </w:r>
          </w:p>
        </w:tc>
        <w:tc>
          <w:tcPr>
            <w:tcW w:w="1276" w:type="dxa"/>
            <w:shd w:val="clear" w:color="auto" w:fill="auto"/>
            <w:noWrap/>
            <w:vAlign w:val="bottom"/>
            <w:hideMark/>
          </w:tcPr>
          <w:p w14:paraId="7D8B7686" w14:textId="77777777" w:rsidR="00343423" w:rsidRDefault="00343423">
            <w:pPr>
              <w:jc w:val="right"/>
              <w:rPr>
                <w:rFonts w:ascii="Arial" w:hAnsi="Arial" w:cs="Arial"/>
                <w:color w:val="000000"/>
                <w:sz w:val="20"/>
                <w:szCs w:val="20"/>
              </w:rPr>
            </w:pPr>
            <w:r>
              <w:rPr>
                <w:rFonts w:ascii="Arial" w:hAnsi="Arial" w:cs="Arial"/>
                <w:color w:val="000000"/>
                <w:sz w:val="20"/>
                <w:szCs w:val="20"/>
              </w:rPr>
              <w:t>25-May-21</w:t>
            </w:r>
          </w:p>
        </w:tc>
        <w:tc>
          <w:tcPr>
            <w:tcW w:w="2977" w:type="dxa"/>
            <w:shd w:val="clear" w:color="auto" w:fill="auto"/>
            <w:noWrap/>
            <w:vAlign w:val="bottom"/>
            <w:hideMark/>
          </w:tcPr>
          <w:p w14:paraId="6A4EF008" w14:textId="77777777" w:rsidR="00343423" w:rsidRDefault="00343423">
            <w:pPr>
              <w:rPr>
                <w:rFonts w:ascii="Arial" w:hAnsi="Arial" w:cs="Arial"/>
                <w:color w:val="000000"/>
                <w:sz w:val="20"/>
                <w:szCs w:val="20"/>
              </w:rPr>
            </w:pPr>
            <w:r>
              <w:rPr>
                <w:rFonts w:ascii="Arial" w:hAnsi="Arial" w:cs="Arial"/>
                <w:color w:val="000000"/>
                <w:sz w:val="20"/>
                <w:szCs w:val="20"/>
              </w:rPr>
              <w:t>ICT</w:t>
            </w:r>
          </w:p>
        </w:tc>
      </w:tr>
      <w:tr w:rsidR="00343423" w14:paraId="7D9C1D59" w14:textId="77777777" w:rsidTr="00343423">
        <w:trPr>
          <w:trHeight w:val="264"/>
        </w:trPr>
        <w:tc>
          <w:tcPr>
            <w:tcW w:w="3119" w:type="dxa"/>
            <w:shd w:val="clear" w:color="auto" w:fill="auto"/>
            <w:noWrap/>
            <w:vAlign w:val="bottom"/>
            <w:hideMark/>
          </w:tcPr>
          <w:p w14:paraId="594F4258" w14:textId="77777777" w:rsidR="00343423" w:rsidRDefault="00343423">
            <w:pPr>
              <w:rPr>
                <w:rFonts w:ascii="Arial" w:hAnsi="Arial" w:cs="Arial"/>
                <w:color w:val="000000"/>
                <w:sz w:val="20"/>
                <w:szCs w:val="20"/>
              </w:rPr>
            </w:pPr>
            <w:proofErr w:type="spellStart"/>
            <w:r>
              <w:rPr>
                <w:rFonts w:ascii="Arial" w:hAnsi="Arial" w:cs="Arial"/>
                <w:color w:val="000000"/>
                <w:sz w:val="20"/>
                <w:szCs w:val="20"/>
              </w:rPr>
              <w:lastRenderedPageBreak/>
              <w:t>XMA</w:t>
            </w:r>
            <w:proofErr w:type="spellEnd"/>
            <w:r>
              <w:rPr>
                <w:rFonts w:ascii="Arial" w:hAnsi="Arial" w:cs="Arial"/>
                <w:color w:val="000000"/>
                <w:sz w:val="20"/>
                <w:szCs w:val="20"/>
              </w:rPr>
              <w:t xml:space="preserve"> Ltd</w:t>
            </w:r>
          </w:p>
        </w:tc>
        <w:tc>
          <w:tcPr>
            <w:tcW w:w="992" w:type="dxa"/>
            <w:shd w:val="clear" w:color="auto" w:fill="auto"/>
            <w:noWrap/>
            <w:vAlign w:val="bottom"/>
            <w:hideMark/>
          </w:tcPr>
          <w:p w14:paraId="50B10C33" w14:textId="77777777" w:rsidR="00343423" w:rsidRDefault="00343423">
            <w:pPr>
              <w:jc w:val="right"/>
              <w:rPr>
                <w:rFonts w:ascii="Arial" w:hAnsi="Arial" w:cs="Arial"/>
                <w:color w:val="000000"/>
                <w:sz w:val="20"/>
                <w:szCs w:val="20"/>
              </w:rPr>
            </w:pPr>
            <w:r>
              <w:rPr>
                <w:rFonts w:ascii="Arial" w:hAnsi="Arial" w:cs="Arial"/>
                <w:color w:val="000000"/>
                <w:sz w:val="20"/>
                <w:szCs w:val="20"/>
              </w:rPr>
              <w:t>32,590</w:t>
            </w:r>
          </w:p>
        </w:tc>
        <w:tc>
          <w:tcPr>
            <w:tcW w:w="1276" w:type="dxa"/>
            <w:shd w:val="clear" w:color="auto" w:fill="auto"/>
            <w:noWrap/>
            <w:vAlign w:val="bottom"/>
            <w:hideMark/>
          </w:tcPr>
          <w:p w14:paraId="332DDF63" w14:textId="77777777" w:rsidR="00343423" w:rsidRDefault="00343423">
            <w:pPr>
              <w:jc w:val="right"/>
              <w:rPr>
                <w:rFonts w:ascii="Arial" w:hAnsi="Arial" w:cs="Arial"/>
                <w:color w:val="000000"/>
                <w:sz w:val="20"/>
                <w:szCs w:val="20"/>
              </w:rPr>
            </w:pPr>
            <w:r>
              <w:rPr>
                <w:rFonts w:ascii="Arial" w:hAnsi="Arial" w:cs="Arial"/>
                <w:color w:val="000000"/>
                <w:sz w:val="20"/>
                <w:szCs w:val="20"/>
              </w:rPr>
              <w:t>30-Mar-22</w:t>
            </w:r>
          </w:p>
        </w:tc>
        <w:tc>
          <w:tcPr>
            <w:tcW w:w="2977" w:type="dxa"/>
            <w:shd w:val="clear" w:color="auto" w:fill="auto"/>
            <w:noWrap/>
            <w:vAlign w:val="bottom"/>
            <w:hideMark/>
          </w:tcPr>
          <w:p w14:paraId="01DFB129" w14:textId="77777777" w:rsidR="00343423" w:rsidRDefault="00343423">
            <w:pPr>
              <w:rPr>
                <w:rFonts w:ascii="Arial" w:hAnsi="Arial" w:cs="Arial"/>
                <w:color w:val="000000"/>
                <w:sz w:val="20"/>
                <w:szCs w:val="20"/>
              </w:rPr>
            </w:pPr>
            <w:r>
              <w:rPr>
                <w:rFonts w:ascii="Arial" w:hAnsi="Arial" w:cs="Arial"/>
                <w:color w:val="000000"/>
                <w:sz w:val="20"/>
                <w:szCs w:val="20"/>
              </w:rPr>
              <w:t>ICT</w:t>
            </w:r>
          </w:p>
        </w:tc>
      </w:tr>
      <w:tr w:rsidR="00343423" w14:paraId="09B48938" w14:textId="77777777" w:rsidTr="00343423">
        <w:trPr>
          <w:trHeight w:val="264"/>
        </w:trPr>
        <w:tc>
          <w:tcPr>
            <w:tcW w:w="3119" w:type="dxa"/>
            <w:shd w:val="clear" w:color="auto" w:fill="auto"/>
            <w:noWrap/>
            <w:vAlign w:val="bottom"/>
            <w:hideMark/>
          </w:tcPr>
          <w:p w14:paraId="691EED06" w14:textId="77777777" w:rsidR="00343423" w:rsidRDefault="00343423">
            <w:pPr>
              <w:rPr>
                <w:rFonts w:ascii="Arial" w:hAnsi="Arial" w:cs="Arial"/>
                <w:color w:val="000000"/>
                <w:sz w:val="20"/>
                <w:szCs w:val="20"/>
              </w:rPr>
            </w:pPr>
            <w:proofErr w:type="spellStart"/>
            <w:r>
              <w:rPr>
                <w:rFonts w:ascii="Arial" w:hAnsi="Arial" w:cs="Arial"/>
                <w:color w:val="000000"/>
                <w:sz w:val="20"/>
                <w:szCs w:val="20"/>
              </w:rPr>
              <w:t>XMA</w:t>
            </w:r>
            <w:proofErr w:type="spellEnd"/>
            <w:r>
              <w:rPr>
                <w:rFonts w:ascii="Arial" w:hAnsi="Arial" w:cs="Arial"/>
                <w:color w:val="000000"/>
                <w:sz w:val="20"/>
                <w:szCs w:val="20"/>
              </w:rPr>
              <w:t xml:space="preserve"> Ltd</w:t>
            </w:r>
          </w:p>
        </w:tc>
        <w:tc>
          <w:tcPr>
            <w:tcW w:w="992" w:type="dxa"/>
            <w:shd w:val="clear" w:color="auto" w:fill="auto"/>
            <w:noWrap/>
            <w:vAlign w:val="bottom"/>
            <w:hideMark/>
          </w:tcPr>
          <w:p w14:paraId="6277DC2A" w14:textId="77777777" w:rsidR="00343423" w:rsidRDefault="00343423">
            <w:pPr>
              <w:jc w:val="right"/>
              <w:rPr>
                <w:rFonts w:ascii="Arial" w:hAnsi="Arial" w:cs="Arial"/>
                <w:color w:val="000000"/>
                <w:sz w:val="20"/>
                <w:szCs w:val="20"/>
              </w:rPr>
            </w:pPr>
            <w:r>
              <w:rPr>
                <w:rFonts w:ascii="Arial" w:hAnsi="Arial" w:cs="Arial"/>
                <w:color w:val="000000"/>
                <w:sz w:val="20"/>
                <w:szCs w:val="20"/>
              </w:rPr>
              <w:t>221,645</w:t>
            </w:r>
          </w:p>
        </w:tc>
        <w:tc>
          <w:tcPr>
            <w:tcW w:w="1276" w:type="dxa"/>
            <w:shd w:val="clear" w:color="auto" w:fill="auto"/>
            <w:noWrap/>
            <w:vAlign w:val="bottom"/>
            <w:hideMark/>
          </w:tcPr>
          <w:p w14:paraId="2B46210F" w14:textId="77777777" w:rsidR="00343423" w:rsidRDefault="00343423">
            <w:pPr>
              <w:jc w:val="right"/>
              <w:rPr>
                <w:rFonts w:ascii="Arial" w:hAnsi="Arial" w:cs="Arial"/>
                <w:color w:val="000000"/>
                <w:sz w:val="20"/>
                <w:szCs w:val="20"/>
              </w:rPr>
            </w:pPr>
            <w:r>
              <w:rPr>
                <w:rFonts w:ascii="Arial" w:hAnsi="Arial" w:cs="Arial"/>
                <w:color w:val="000000"/>
                <w:sz w:val="20"/>
                <w:szCs w:val="20"/>
              </w:rPr>
              <w:t>26-Jan-22</w:t>
            </w:r>
          </w:p>
        </w:tc>
        <w:tc>
          <w:tcPr>
            <w:tcW w:w="2977" w:type="dxa"/>
            <w:shd w:val="clear" w:color="auto" w:fill="auto"/>
            <w:noWrap/>
            <w:vAlign w:val="bottom"/>
            <w:hideMark/>
          </w:tcPr>
          <w:p w14:paraId="3C6F0235" w14:textId="77777777" w:rsidR="00343423" w:rsidRDefault="00343423">
            <w:pPr>
              <w:rPr>
                <w:rFonts w:ascii="Arial" w:hAnsi="Arial" w:cs="Arial"/>
                <w:color w:val="000000"/>
                <w:sz w:val="20"/>
                <w:szCs w:val="20"/>
              </w:rPr>
            </w:pPr>
            <w:r>
              <w:rPr>
                <w:rFonts w:ascii="Arial" w:hAnsi="Arial" w:cs="Arial"/>
                <w:color w:val="000000"/>
                <w:sz w:val="20"/>
                <w:szCs w:val="20"/>
              </w:rPr>
              <w:t>ICT</w:t>
            </w:r>
          </w:p>
        </w:tc>
      </w:tr>
    </w:tbl>
    <w:p w14:paraId="602C8D63" w14:textId="77777777" w:rsidR="00771D55" w:rsidRDefault="002B3C1C" w:rsidP="00347770">
      <w:pPr>
        <w:spacing w:before="75" w:after="30"/>
        <w:jc w:val="both"/>
        <w:rPr>
          <w:rFonts w:cs="Arial"/>
          <w:szCs w:val="18"/>
          <w:lang w:val="en"/>
        </w:rPr>
      </w:pPr>
      <w:r>
        <w:rPr>
          <w:rFonts w:cs="Arial"/>
          <w:szCs w:val="18"/>
          <w:lang w:val="en"/>
        </w:rPr>
        <w:t>Individual payments above may be settlement of multiple invoices covering different goods and services.</w:t>
      </w:r>
    </w:p>
    <w:p w14:paraId="2838F8D7" w14:textId="77777777" w:rsidR="002468E5" w:rsidRPr="00143723" w:rsidRDefault="002468E5" w:rsidP="002468E5">
      <w:pPr>
        <w:shd w:val="clear" w:color="auto" w:fill="FBF3CE"/>
        <w:spacing w:before="225"/>
        <w:outlineLvl w:val="2"/>
        <w:rPr>
          <w:rFonts w:cs="Arial"/>
          <w:b/>
          <w:bCs/>
          <w:color w:val="464646"/>
          <w:szCs w:val="22"/>
          <w:highlight w:val="yellow"/>
          <w:lang w:val="en"/>
        </w:rPr>
      </w:pPr>
      <w:bookmarkStart w:id="5" w:name="150"/>
      <w:bookmarkEnd w:id="5"/>
      <w:r w:rsidRPr="00D0747B">
        <w:rPr>
          <w:rFonts w:cs="Arial"/>
          <w:b/>
          <w:bCs/>
          <w:color w:val="464646"/>
          <w:szCs w:val="22"/>
          <w:lang w:val="en"/>
        </w:rPr>
        <w:t>Remuneration in excess of £150,000</w:t>
      </w:r>
    </w:p>
    <w:p w14:paraId="2CAF1CD5" w14:textId="5EA3A165" w:rsidR="00590C33" w:rsidRPr="00D0747B" w:rsidRDefault="002468E5" w:rsidP="00347770">
      <w:pPr>
        <w:spacing w:before="75" w:after="30"/>
        <w:jc w:val="both"/>
        <w:rPr>
          <w:rStyle w:val="Strong"/>
          <w:rFonts w:cs="Arial"/>
          <w:b w:val="0"/>
          <w:color w:val="auto"/>
          <w:szCs w:val="18"/>
          <w:lang w:val="en"/>
        </w:rPr>
      </w:pPr>
      <w:r w:rsidRPr="00D0747B">
        <w:rPr>
          <w:rStyle w:val="Strong"/>
          <w:rFonts w:cs="Arial"/>
          <w:b w:val="0"/>
          <w:color w:val="auto"/>
          <w:szCs w:val="18"/>
          <w:lang w:val="en"/>
        </w:rPr>
        <w:t xml:space="preserve">No member of staff of </w:t>
      </w:r>
      <w:r w:rsidR="00143723" w:rsidRPr="00D0747B">
        <w:rPr>
          <w:rStyle w:val="Strong"/>
          <w:rFonts w:cs="Arial"/>
          <w:b w:val="0"/>
          <w:color w:val="auto"/>
          <w:szCs w:val="18"/>
          <w:lang w:val="en"/>
        </w:rPr>
        <w:t>Children’s Hearings Scotland</w:t>
      </w:r>
      <w:r w:rsidRPr="00D0747B">
        <w:rPr>
          <w:rStyle w:val="Strong"/>
          <w:rFonts w:cs="Arial"/>
          <w:b w:val="0"/>
          <w:color w:val="auto"/>
          <w:szCs w:val="18"/>
          <w:lang w:val="en"/>
        </w:rPr>
        <w:t xml:space="preserve"> received remuneration in excess of £150,000 for the financial ye</w:t>
      </w:r>
      <w:r w:rsidR="001D3EA9" w:rsidRPr="00D0747B">
        <w:rPr>
          <w:rStyle w:val="Strong"/>
          <w:rFonts w:cs="Arial"/>
          <w:b w:val="0"/>
          <w:color w:val="auto"/>
          <w:szCs w:val="18"/>
          <w:lang w:val="en"/>
        </w:rPr>
        <w:t xml:space="preserve">ar </w:t>
      </w:r>
      <w:r w:rsidR="00343423">
        <w:rPr>
          <w:rStyle w:val="Strong"/>
          <w:rFonts w:cs="Arial"/>
          <w:b w:val="0"/>
          <w:color w:val="auto"/>
          <w:szCs w:val="18"/>
          <w:lang w:val="en"/>
        </w:rPr>
        <w:t>ended 31 March 2022</w:t>
      </w:r>
      <w:r w:rsidRPr="00D0747B">
        <w:rPr>
          <w:rStyle w:val="Strong"/>
          <w:rFonts w:cs="Arial"/>
          <w:b w:val="0"/>
          <w:color w:val="auto"/>
          <w:szCs w:val="18"/>
          <w:lang w:val="en"/>
        </w:rPr>
        <w:t>.</w:t>
      </w:r>
    </w:p>
    <w:p w14:paraId="60BFC304" w14:textId="77777777" w:rsidR="002468E5" w:rsidRPr="00D135E0" w:rsidRDefault="002468E5" w:rsidP="002468E5">
      <w:pPr>
        <w:shd w:val="clear" w:color="auto" w:fill="FBF3CE"/>
        <w:spacing w:before="225"/>
        <w:outlineLvl w:val="2"/>
        <w:rPr>
          <w:rFonts w:cs="Arial"/>
          <w:b/>
          <w:bCs/>
          <w:color w:val="464646"/>
          <w:szCs w:val="22"/>
          <w:lang w:val="en"/>
        </w:rPr>
      </w:pPr>
      <w:r w:rsidRPr="00D135E0">
        <w:rPr>
          <w:rFonts w:cs="Arial"/>
          <w:b/>
          <w:bCs/>
          <w:color w:val="464646"/>
          <w:szCs w:val="22"/>
          <w:lang w:val="en"/>
        </w:rPr>
        <w:t>Sustainable Growth</w:t>
      </w:r>
    </w:p>
    <w:p w14:paraId="37A949D8" w14:textId="583FACE9" w:rsidR="00D135E0" w:rsidRPr="00D135E0" w:rsidRDefault="00D135E0" w:rsidP="00085AF1">
      <w:pPr>
        <w:pStyle w:val="BodyTextIndent2"/>
        <w:ind w:left="0"/>
        <w:rPr>
          <w:rFonts w:cs="Arial"/>
          <w:szCs w:val="18"/>
          <w:lang w:val="en"/>
        </w:rPr>
      </w:pPr>
      <w:r w:rsidRPr="00D135E0">
        <w:rPr>
          <w:rFonts w:cs="Arial"/>
          <w:szCs w:val="18"/>
          <w:lang w:val="en"/>
        </w:rPr>
        <w:t xml:space="preserve">The primary activities undertaken in </w:t>
      </w:r>
      <w:r w:rsidR="00F5427B">
        <w:rPr>
          <w:rFonts w:cs="Arial"/>
          <w:szCs w:val="18"/>
          <w:lang w:val="en"/>
        </w:rPr>
        <w:t>the financial year ended 31 March 20</w:t>
      </w:r>
      <w:r w:rsidR="000E07FF">
        <w:rPr>
          <w:rFonts w:cs="Arial"/>
          <w:szCs w:val="18"/>
          <w:lang w:val="en"/>
        </w:rPr>
        <w:t>22</w:t>
      </w:r>
      <w:r w:rsidRPr="00D135E0">
        <w:rPr>
          <w:rFonts w:cs="Arial"/>
          <w:szCs w:val="18"/>
          <w:lang w:val="en"/>
        </w:rPr>
        <w:t xml:space="preserve"> related to the National Convener’s statutory responsibility to recruit, appoint</w:t>
      </w:r>
      <w:r w:rsidR="00B67CC5">
        <w:rPr>
          <w:rFonts w:cs="Arial"/>
          <w:szCs w:val="18"/>
          <w:lang w:val="en"/>
        </w:rPr>
        <w:t>,</w:t>
      </w:r>
      <w:r w:rsidRPr="00D135E0">
        <w:rPr>
          <w:rFonts w:cs="Arial"/>
          <w:szCs w:val="18"/>
          <w:lang w:val="en"/>
        </w:rPr>
        <w:t xml:space="preserve"> </w:t>
      </w:r>
      <w:r w:rsidR="00B67CC5">
        <w:rPr>
          <w:rFonts w:cs="Arial"/>
          <w:szCs w:val="18"/>
          <w:lang w:val="en"/>
        </w:rPr>
        <w:t xml:space="preserve">train </w:t>
      </w:r>
      <w:r w:rsidRPr="00D135E0">
        <w:rPr>
          <w:rFonts w:cs="Arial"/>
          <w:szCs w:val="18"/>
          <w:lang w:val="en"/>
        </w:rPr>
        <w:t xml:space="preserve">and </w:t>
      </w:r>
      <w:r w:rsidR="00B67CC5">
        <w:rPr>
          <w:rFonts w:cs="Arial"/>
          <w:szCs w:val="18"/>
          <w:lang w:val="en"/>
        </w:rPr>
        <w:t>support</w:t>
      </w:r>
      <w:r w:rsidRPr="00D135E0">
        <w:rPr>
          <w:rFonts w:cs="Arial"/>
          <w:szCs w:val="18"/>
          <w:lang w:val="en"/>
        </w:rPr>
        <w:t xml:space="preserve"> children’s panel members. Other activities were carried out in the context of CHS’ </w:t>
      </w:r>
      <w:hyperlink r:id="rId8" w:history="1">
        <w:r w:rsidR="000E07FF" w:rsidRPr="000E07FF">
          <w:rPr>
            <w:rStyle w:val="Hyperlink"/>
            <w:rFonts w:cs="Arial"/>
            <w:szCs w:val="18"/>
            <w:lang w:val="en"/>
          </w:rPr>
          <w:t>Corporate Plan 2020-2023</w:t>
        </w:r>
      </w:hyperlink>
      <w:r w:rsidR="000E07FF">
        <w:rPr>
          <w:rFonts w:cs="Arial"/>
          <w:szCs w:val="18"/>
          <w:lang w:val="en"/>
        </w:rPr>
        <w:t xml:space="preserve"> and CHS’ </w:t>
      </w:r>
      <w:hyperlink r:id="rId9" w:history="1">
        <w:r w:rsidR="000E07FF" w:rsidRPr="000E07FF">
          <w:rPr>
            <w:rStyle w:val="Hyperlink"/>
            <w:rFonts w:cs="Arial"/>
            <w:szCs w:val="18"/>
            <w:lang w:val="en"/>
          </w:rPr>
          <w:t>Business and Corporate Parenting Plan</w:t>
        </w:r>
      </w:hyperlink>
      <w:r w:rsidR="000E07FF">
        <w:rPr>
          <w:rFonts w:cs="Arial"/>
          <w:szCs w:val="18"/>
          <w:lang w:val="en"/>
        </w:rPr>
        <w:t xml:space="preserve"> 2021-2022</w:t>
      </w:r>
      <w:r w:rsidRPr="00D135E0">
        <w:rPr>
          <w:rFonts w:cs="Arial"/>
          <w:szCs w:val="18"/>
          <w:lang w:val="en"/>
        </w:rPr>
        <w:t>.</w:t>
      </w:r>
    </w:p>
    <w:p w14:paraId="7482B1B1" w14:textId="77777777" w:rsidR="00D135E0" w:rsidRPr="00D135E0" w:rsidRDefault="00D135E0" w:rsidP="00085AF1">
      <w:pPr>
        <w:pStyle w:val="BodyTextIndent2"/>
        <w:ind w:left="0"/>
        <w:rPr>
          <w:rFonts w:cs="Arial"/>
          <w:szCs w:val="18"/>
          <w:lang w:val="en"/>
        </w:rPr>
      </w:pPr>
    </w:p>
    <w:p w14:paraId="54E7C56A" w14:textId="0F45775E" w:rsidR="00D135E0" w:rsidRPr="00D135E0" w:rsidRDefault="00D135E0" w:rsidP="00085AF1">
      <w:pPr>
        <w:pStyle w:val="BodyTextIndent2"/>
        <w:ind w:left="0"/>
        <w:rPr>
          <w:rFonts w:cs="Arial"/>
          <w:szCs w:val="18"/>
          <w:lang w:val="en"/>
        </w:rPr>
      </w:pPr>
      <w:r w:rsidRPr="00D135E0">
        <w:rPr>
          <w:rFonts w:cs="Arial"/>
          <w:szCs w:val="18"/>
          <w:lang w:val="en"/>
        </w:rPr>
        <w:t xml:space="preserve">The activities undertaken in </w:t>
      </w:r>
      <w:r w:rsidR="00F5427B">
        <w:rPr>
          <w:rFonts w:cs="Arial"/>
          <w:szCs w:val="18"/>
          <w:lang w:val="en"/>
        </w:rPr>
        <w:t>the f</w:t>
      </w:r>
      <w:r w:rsidR="000E07FF">
        <w:rPr>
          <w:rFonts w:cs="Arial"/>
          <w:szCs w:val="18"/>
          <w:lang w:val="en"/>
        </w:rPr>
        <w:t>inancial year ended 31 March 2022</w:t>
      </w:r>
      <w:r w:rsidRPr="00D135E0">
        <w:rPr>
          <w:rFonts w:cs="Arial"/>
          <w:szCs w:val="18"/>
          <w:lang w:val="en"/>
        </w:rPr>
        <w:t xml:space="preserve"> contribute towards achieving CHS’ </w:t>
      </w:r>
      <w:r w:rsidR="000E07FF">
        <w:rPr>
          <w:rFonts w:cs="Arial"/>
          <w:szCs w:val="18"/>
          <w:lang w:val="en"/>
        </w:rPr>
        <w:t>vision and purpose. CHS’ vision is of “a forward looking and evolving children’s hearings system, working as a community to ensure infants, children and young people are cared for, protected and their views are heard, respected and valued”. CHS’ purpose is “to equip our volunteer community to engage positively with infants, children, young people and families; ensuring children are loved, cared for, respected and feel part of decisions taken to improve their lives”.</w:t>
      </w:r>
    </w:p>
    <w:p w14:paraId="50658CB6" w14:textId="7700FC14" w:rsidR="000E07FF" w:rsidRDefault="000E07FF" w:rsidP="00085AF1">
      <w:pPr>
        <w:pStyle w:val="BodyTextIndent2"/>
        <w:ind w:left="0"/>
        <w:rPr>
          <w:rFonts w:cs="Arial"/>
          <w:szCs w:val="18"/>
          <w:lang w:val="en"/>
        </w:rPr>
      </w:pPr>
    </w:p>
    <w:p w14:paraId="05E8B30F" w14:textId="5603D1E3" w:rsidR="00D135E0" w:rsidRPr="00D135E0" w:rsidRDefault="00D135E0" w:rsidP="00085AF1">
      <w:pPr>
        <w:pStyle w:val="BodyTextIndent2"/>
        <w:ind w:left="0"/>
        <w:rPr>
          <w:rFonts w:cs="Arial"/>
          <w:szCs w:val="18"/>
          <w:lang w:val="en"/>
        </w:rPr>
      </w:pPr>
      <w:r w:rsidRPr="00D135E0">
        <w:rPr>
          <w:rFonts w:cs="Arial"/>
          <w:szCs w:val="18"/>
          <w:lang w:val="en"/>
        </w:rPr>
        <w:t xml:space="preserve">CHS also </w:t>
      </w:r>
      <w:r w:rsidR="00C70BBF" w:rsidRPr="00D135E0">
        <w:rPr>
          <w:rFonts w:cs="Arial"/>
          <w:szCs w:val="18"/>
          <w:lang w:val="en"/>
        </w:rPr>
        <w:t>contribute</w:t>
      </w:r>
      <w:r w:rsidR="00C70BBF">
        <w:rPr>
          <w:rFonts w:cs="Arial"/>
          <w:szCs w:val="18"/>
          <w:lang w:val="en"/>
        </w:rPr>
        <w:t>d</w:t>
      </w:r>
      <w:r w:rsidR="00C70BBF" w:rsidRPr="00D135E0">
        <w:rPr>
          <w:rFonts w:cs="Arial"/>
          <w:szCs w:val="18"/>
          <w:lang w:val="en"/>
        </w:rPr>
        <w:t xml:space="preserve"> </w:t>
      </w:r>
      <w:r w:rsidRPr="00D135E0">
        <w:rPr>
          <w:rFonts w:cs="Arial"/>
          <w:szCs w:val="18"/>
          <w:lang w:val="en"/>
        </w:rPr>
        <w:t xml:space="preserve">to </w:t>
      </w:r>
      <w:r w:rsidR="00AF2C8B">
        <w:rPr>
          <w:rFonts w:cs="Arial"/>
          <w:szCs w:val="18"/>
          <w:lang w:val="en"/>
        </w:rPr>
        <w:t>the following</w:t>
      </w:r>
      <w:r w:rsidR="00B67CC5">
        <w:rPr>
          <w:rFonts w:cs="Arial"/>
          <w:szCs w:val="18"/>
          <w:lang w:val="en"/>
        </w:rPr>
        <w:t xml:space="preserve"> outcomes under the</w:t>
      </w:r>
      <w:r w:rsidRPr="00D135E0">
        <w:rPr>
          <w:rFonts w:cs="Arial"/>
          <w:szCs w:val="18"/>
          <w:lang w:val="en"/>
        </w:rPr>
        <w:t xml:space="preserve"> Scottish Government’s </w:t>
      </w:r>
      <w:r w:rsidR="00B67CC5">
        <w:rPr>
          <w:rFonts w:cs="Arial"/>
          <w:szCs w:val="18"/>
          <w:lang w:val="en"/>
        </w:rPr>
        <w:t>N</w:t>
      </w:r>
      <w:r w:rsidRPr="00D135E0">
        <w:rPr>
          <w:rFonts w:cs="Arial"/>
          <w:szCs w:val="18"/>
          <w:lang w:val="en"/>
        </w:rPr>
        <w:t xml:space="preserve">ational </w:t>
      </w:r>
      <w:r w:rsidR="00B67CC5">
        <w:rPr>
          <w:rFonts w:cs="Arial"/>
          <w:szCs w:val="18"/>
          <w:lang w:val="en"/>
        </w:rPr>
        <w:t>Performance Framework:</w:t>
      </w:r>
    </w:p>
    <w:p w14:paraId="4B2A095C" w14:textId="77777777" w:rsidR="00D135E0" w:rsidRPr="00D135E0" w:rsidRDefault="00D135E0" w:rsidP="00085AF1">
      <w:pPr>
        <w:pStyle w:val="BodyTextIndent2"/>
        <w:ind w:left="0"/>
        <w:rPr>
          <w:rFonts w:cs="Arial"/>
          <w:szCs w:val="18"/>
          <w:lang w:val="en"/>
        </w:rPr>
      </w:pPr>
    </w:p>
    <w:p w14:paraId="26B5F021" w14:textId="71550048" w:rsidR="00D135E0" w:rsidRPr="00D135E0" w:rsidRDefault="00AF2C8B" w:rsidP="0063156A">
      <w:pPr>
        <w:pStyle w:val="BodyTextIndent2"/>
        <w:numPr>
          <w:ilvl w:val="0"/>
          <w:numId w:val="25"/>
        </w:numPr>
        <w:rPr>
          <w:rFonts w:cs="Arial"/>
          <w:szCs w:val="18"/>
          <w:lang w:val="en"/>
        </w:rPr>
      </w:pPr>
      <w:r>
        <w:rPr>
          <w:rFonts w:cs="Arial"/>
          <w:szCs w:val="18"/>
          <w:lang w:val="en"/>
        </w:rPr>
        <w:t xml:space="preserve">People grow up loved, safe and respected so that they </w:t>
      </w:r>
      <w:proofErr w:type="spellStart"/>
      <w:r>
        <w:rPr>
          <w:rFonts w:cs="Arial"/>
          <w:szCs w:val="18"/>
          <w:lang w:val="en"/>
        </w:rPr>
        <w:t>realise</w:t>
      </w:r>
      <w:proofErr w:type="spellEnd"/>
      <w:r>
        <w:rPr>
          <w:rFonts w:cs="Arial"/>
          <w:szCs w:val="18"/>
          <w:lang w:val="en"/>
        </w:rPr>
        <w:t xml:space="preserve"> their full potential.</w:t>
      </w:r>
    </w:p>
    <w:p w14:paraId="2CC9F66F" w14:textId="3EC0A964" w:rsidR="00D135E0" w:rsidRPr="00D135E0" w:rsidRDefault="00AF2C8B" w:rsidP="0063156A">
      <w:pPr>
        <w:pStyle w:val="BodyTextIndent2"/>
        <w:numPr>
          <w:ilvl w:val="0"/>
          <w:numId w:val="25"/>
        </w:numPr>
        <w:rPr>
          <w:rFonts w:cs="Arial"/>
          <w:szCs w:val="18"/>
          <w:lang w:val="en"/>
        </w:rPr>
      </w:pPr>
      <w:r>
        <w:rPr>
          <w:rFonts w:cs="Arial"/>
          <w:szCs w:val="18"/>
          <w:lang w:val="en"/>
        </w:rPr>
        <w:t>P</w:t>
      </w:r>
      <w:r w:rsidR="00B67CC5">
        <w:rPr>
          <w:rFonts w:cs="Arial"/>
          <w:szCs w:val="18"/>
          <w:lang w:val="en"/>
        </w:rPr>
        <w:t xml:space="preserve">eople </w:t>
      </w:r>
      <w:r>
        <w:rPr>
          <w:rFonts w:cs="Arial"/>
          <w:szCs w:val="18"/>
          <w:lang w:val="en"/>
        </w:rPr>
        <w:t>live in communities that are inclusive, empowered, resilient and safe.</w:t>
      </w:r>
    </w:p>
    <w:p w14:paraId="5AFFCEFF" w14:textId="10099686" w:rsidR="00FA1A02" w:rsidRDefault="00AF2C8B" w:rsidP="0063156A">
      <w:pPr>
        <w:pStyle w:val="BodyTextIndent2"/>
        <w:numPr>
          <w:ilvl w:val="0"/>
          <w:numId w:val="25"/>
        </w:numPr>
        <w:rPr>
          <w:rFonts w:cs="Arial"/>
          <w:szCs w:val="18"/>
          <w:lang w:val="en"/>
        </w:rPr>
      </w:pPr>
      <w:r>
        <w:rPr>
          <w:rFonts w:cs="Arial"/>
          <w:szCs w:val="18"/>
          <w:lang w:val="en"/>
        </w:rPr>
        <w:t>People are creative and their vibrant and diverse cultures are expressed and enjoyed widely.</w:t>
      </w:r>
    </w:p>
    <w:p w14:paraId="22B50234" w14:textId="4C002F92" w:rsidR="0063156A" w:rsidRPr="00D135E0" w:rsidRDefault="00AF2C8B" w:rsidP="0063156A">
      <w:pPr>
        <w:pStyle w:val="BodyTextIndent2"/>
        <w:numPr>
          <w:ilvl w:val="0"/>
          <w:numId w:val="25"/>
        </w:numPr>
        <w:rPr>
          <w:rFonts w:cs="Arial"/>
          <w:szCs w:val="18"/>
          <w:lang w:val="en"/>
        </w:rPr>
      </w:pPr>
      <w:r>
        <w:rPr>
          <w:rFonts w:cs="Arial"/>
          <w:szCs w:val="18"/>
          <w:lang w:val="en"/>
        </w:rPr>
        <w:t>People are well educated, skilled and able to contribute to society.</w:t>
      </w:r>
    </w:p>
    <w:p w14:paraId="15223825" w14:textId="01A6C2D8" w:rsidR="0063156A" w:rsidRDefault="00AF2C8B" w:rsidP="0063156A">
      <w:pPr>
        <w:pStyle w:val="BodyTextIndent2"/>
        <w:numPr>
          <w:ilvl w:val="0"/>
          <w:numId w:val="25"/>
        </w:numPr>
        <w:rPr>
          <w:rFonts w:cs="Arial"/>
          <w:szCs w:val="18"/>
          <w:lang w:val="en"/>
        </w:rPr>
      </w:pPr>
      <w:r>
        <w:rPr>
          <w:rFonts w:cs="Arial"/>
          <w:szCs w:val="18"/>
          <w:lang w:val="en"/>
        </w:rPr>
        <w:t>People respect, protect and fulfil human rights and live free from discrimination.</w:t>
      </w:r>
    </w:p>
    <w:p w14:paraId="5CD0A035" w14:textId="73C2387A" w:rsidR="0063156A" w:rsidRDefault="00AF2C8B" w:rsidP="0063156A">
      <w:pPr>
        <w:pStyle w:val="BodyTextIndent2"/>
        <w:numPr>
          <w:ilvl w:val="0"/>
          <w:numId w:val="25"/>
        </w:numPr>
        <w:rPr>
          <w:rFonts w:cs="Arial"/>
          <w:szCs w:val="18"/>
          <w:lang w:val="en"/>
        </w:rPr>
      </w:pPr>
      <w:r>
        <w:rPr>
          <w:rFonts w:cs="Arial"/>
          <w:szCs w:val="18"/>
          <w:lang w:val="en"/>
        </w:rPr>
        <w:t>People are open, connected and make a positive contribution internationally.</w:t>
      </w:r>
    </w:p>
    <w:p w14:paraId="4F76D4D4" w14:textId="77777777" w:rsidR="0063156A" w:rsidRDefault="0063156A" w:rsidP="00D135E0">
      <w:pPr>
        <w:pStyle w:val="BodyTextIndent2"/>
        <w:ind w:left="0"/>
        <w:rPr>
          <w:rFonts w:cs="Arial"/>
          <w:szCs w:val="18"/>
          <w:lang w:val="en"/>
        </w:rPr>
      </w:pPr>
    </w:p>
    <w:p w14:paraId="1CCF9F56" w14:textId="4C0FA59E" w:rsidR="00D135E0" w:rsidRDefault="0063156A" w:rsidP="00D135E0">
      <w:pPr>
        <w:pStyle w:val="BodyTextIndent2"/>
        <w:ind w:left="0"/>
        <w:rPr>
          <w:rFonts w:cs="Arial"/>
          <w:szCs w:val="18"/>
          <w:lang w:val="en"/>
        </w:rPr>
      </w:pPr>
      <w:r>
        <w:rPr>
          <w:rFonts w:cs="Arial"/>
          <w:szCs w:val="18"/>
          <w:lang w:val="en"/>
        </w:rPr>
        <w:t>Fu</w:t>
      </w:r>
      <w:r w:rsidR="002D5039">
        <w:rPr>
          <w:rFonts w:cs="Arial"/>
          <w:szCs w:val="18"/>
          <w:lang w:val="en"/>
        </w:rPr>
        <w:t xml:space="preserve">rther details </w:t>
      </w:r>
      <w:r w:rsidR="00F5427B">
        <w:rPr>
          <w:rFonts w:cs="Arial"/>
          <w:szCs w:val="18"/>
          <w:lang w:val="en"/>
        </w:rPr>
        <w:t>are</w:t>
      </w:r>
      <w:r w:rsidR="002D5039">
        <w:rPr>
          <w:rFonts w:cs="Arial"/>
          <w:szCs w:val="18"/>
          <w:lang w:val="en"/>
        </w:rPr>
        <w:t xml:space="preserve"> in </w:t>
      </w:r>
      <w:r w:rsidR="007C5DE2">
        <w:rPr>
          <w:rFonts w:cs="Arial"/>
          <w:szCs w:val="18"/>
          <w:lang w:val="en"/>
        </w:rPr>
        <w:t>CHS’</w:t>
      </w:r>
      <w:r w:rsidR="002D5039">
        <w:rPr>
          <w:rFonts w:cs="Arial"/>
          <w:szCs w:val="18"/>
          <w:lang w:val="en"/>
        </w:rPr>
        <w:t xml:space="preserve"> Annual </w:t>
      </w:r>
      <w:r w:rsidR="00B67CC5">
        <w:rPr>
          <w:rFonts w:cs="Arial"/>
          <w:szCs w:val="18"/>
          <w:lang w:val="en"/>
        </w:rPr>
        <w:t>Report</w:t>
      </w:r>
      <w:r w:rsidR="002D5039">
        <w:rPr>
          <w:rFonts w:cs="Arial"/>
          <w:szCs w:val="18"/>
          <w:lang w:val="en"/>
        </w:rPr>
        <w:t>.</w:t>
      </w:r>
    </w:p>
    <w:p w14:paraId="6420634F" w14:textId="77777777" w:rsidR="00DE41F4" w:rsidRDefault="00DE41F4" w:rsidP="00D135E0">
      <w:pPr>
        <w:pStyle w:val="BodyTextIndent2"/>
        <w:ind w:left="0"/>
        <w:rPr>
          <w:rFonts w:cs="Arial"/>
          <w:szCs w:val="18"/>
          <w:lang w:val="en"/>
        </w:rPr>
      </w:pPr>
    </w:p>
    <w:p w14:paraId="498EA8F6" w14:textId="77777777" w:rsidR="002468E5" w:rsidRPr="002D51F4" w:rsidRDefault="002468E5" w:rsidP="002468E5">
      <w:pPr>
        <w:shd w:val="clear" w:color="auto" w:fill="FBF3CE"/>
        <w:spacing w:before="225"/>
        <w:outlineLvl w:val="2"/>
        <w:rPr>
          <w:rFonts w:cs="Arial"/>
          <w:b/>
          <w:bCs/>
          <w:color w:val="464646"/>
          <w:szCs w:val="22"/>
          <w:lang w:val="en"/>
        </w:rPr>
      </w:pPr>
      <w:bookmarkStart w:id="6" w:name="economic"/>
      <w:bookmarkStart w:id="7" w:name="efficiency"/>
      <w:bookmarkEnd w:id="6"/>
      <w:bookmarkEnd w:id="7"/>
      <w:r w:rsidRPr="002D51F4">
        <w:rPr>
          <w:rFonts w:cs="Arial"/>
          <w:b/>
          <w:bCs/>
          <w:color w:val="464646"/>
          <w:szCs w:val="22"/>
          <w:lang w:val="en"/>
        </w:rPr>
        <w:t>Efficiency, economy and effectiveness</w:t>
      </w:r>
    </w:p>
    <w:p w14:paraId="09416500" w14:textId="77777777" w:rsidR="008832F6" w:rsidRDefault="008832F6" w:rsidP="008832F6">
      <w:pPr>
        <w:jc w:val="both"/>
      </w:pPr>
      <w:r>
        <w:t>CHS uses Scottish Government frameworks and collaborative contracts wherever possible, including:</w:t>
      </w:r>
    </w:p>
    <w:p w14:paraId="2CCC6E11" w14:textId="77777777" w:rsidR="008832F6" w:rsidRDefault="008832F6" w:rsidP="008832F6">
      <w:pPr>
        <w:pStyle w:val="ListParagraph"/>
        <w:numPr>
          <w:ilvl w:val="0"/>
          <w:numId w:val="26"/>
        </w:numPr>
        <w:jc w:val="both"/>
      </w:pPr>
      <w:r>
        <w:t>banking facilities;</w:t>
      </w:r>
    </w:p>
    <w:p w14:paraId="39A75D70" w14:textId="77777777" w:rsidR="008832F6" w:rsidRDefault="008832F6" w:rsidP="008832F6">
      <w:pPr>
        <w:pStyle w:val="ListParagraph"/>
        <w:numPr>
          <w:ilvl w:val="0"/>
          <w:numId w:val="26"/>
        </w:numPr>
        <w:jc w:val="both"/>
      </w:pPr>
      <w:r>
        <w:t>media planning and buying;</w:t>
      </w:r>
    </w:p>
    <w:p w14:paraId="64B874AA" w14:textId="77777777" w:rsidR="008832F6" w:rsidRDefault="008832F6" w:rsidP="008832F6">
      <w:pPr>
        <w:pStyle w:val="ListParagraph"/>
        <w:numPr>
          <w:ilvl w:val="0"/>
          <w:numId w:val="26"/>
        </w:numPr>
        <w:jc w:val="both"/>
      </w:pPr>
      <w:r>
        <w:t>internal and external audit functions;</w:t>
      </w:r>
    </w:p>
    <w:p w14:paraId="13609BF1" w14:textId="77777777" w:rsidR="008832F6" w:rsidRDefault="008832F6" w:rsidP="008832F6">
      <w:pPr>
        <w:pStyle w:val="ListParagraph"/>
        <w:numPr>
          <w:ilvl w:val="0"/>
          <w:numId w:val="26"/>
        </w:numPr>
        <w:jc w:val="both"/>
      </w:pPr>
      <w:r>
        <w:t>stationery and printing;</w:t>
      </w:r>
    </w:p>
    <w:p w14:paraId="7C4B1B87" w14:textId="77777777" w:rsidR="008832F6" w:rsidRDefault="008832F6" w:rsidP="008832F6">
      <w:pPr>
        <w:pStyle w:val="ListParagraph"/>
        <w:numPr>
          <w:ilvl w:val="0"/>
          <w:numId w:val="26"/>
        </w:numPr>
        <w:jc w:val="both"/>
      </w:pPr>
      <w:r>
        <w:t>postage;</w:t>
      </w:r>
    </w:p>
    <w:p w14:paraId="686C05F9" w14:textId="77777777" w:rsidR="008832F6" w:rsidRDefault="008832F6" w:rsidP="008832F6">
      <w:pPr>
        <w:pStyle w:val="ListParagraph"/>
        <w:numPr>
          <w:ilvl w:val="0"/>
          <w:numId w:val="26"/>
        </w:numPr>
        <w:jc w:val="both"/>
      </w:pPr>
      <w:r>
        <w:t>travel;</w:t>
      </w:r>
    </w:p>
    <w:p w14:paraId="132E0C15" w14:textId="77777777" w:rsidR="008832F6" w:rsidRDefault="008832F6" w:rsidP="008832F6">
      <w:pPr>
        <w:pStyle w:val="ListParagraph"/>
        <w:numPr>
          <w:ilvl w:val="0"/>
          <w:numId w:val="26"/>
        </w:numPr>
        <w:jc w:val="both"/>
      </w:pPr>
      <w:r>
        <w:t>conference and meeting venue booking (via West Lothian College);</w:t>
      </w:r>
    </w:p>
    <w:p w14:paraId="6892474F" w14:textId="77777777" w:rsidR="008832F6" w:rsidRDefault="008832F6" w:rsidP="008832F6">
      <w:pPr>
        <w:pStyle w:val="ListParagraph"/>
        <w:numPr>
          <w:ilvl w:val="0"/>
          <w:numId w:val="26"/>
        </w:numPr>
        <w:jc w:val="both"/>
      </w:pPr>
      <w:r>
        <w:t>ICT equipment, applications and web development;</w:t>
      </w:r>
    </w:p>
    <w:p w14:paraId="4EC69F0E" w14:textId="77777777" w:rsidR="008832F6" w:rsidRDefault="008832F6" w:rsidP="008832F6">
      <w:pPr>
        <w:pStyle w:val="ListParagraph"/>
        <w:numPr>
          <w:ilvl w:val="0"/>
          <w:numId w:val="26"/>
        </w:numPr>
        <w:jc w:val="both"/>
      </w:pPr>
      <w:r>
        <w:t>ICT network;</w:t>
      </w:r>
    </w:p>
    <w:p w14:paraId="34D0B181" w14:textId="77777777" w:rsidR="008832F6" w:rsidRDefault="008832F6" w:rsidP="008832F6">
      <w:pPr>
        <w:pStyle w:val="ListParagraph"/>
        <w:numPr>
          <w:ilvl w:val="0"/>
          <w:numId w:val="26"/>
        </w:numPr>
        <w:jc w:val="both"/>
      </w:pPr>
      <w:r>
        <w:t>telephony; and</w:t>
      </w:r>
    </w:p>
    <w:p w14:paraId="45367E66" w14:textId="77777777" w:rsidR="008832F6" w:rsidRDefault="008832F6" w:rsidP="008832F6">
      <w:pPr>
        <w:pStyle w:val="ListParagraph"/>
        <w:numPr>
          <w:ilvl w:val="0"/>
          <w:numId w:val="26"/>
        </w:numPr>
        <w:jc w:val="both"/>
      </w:pPr>
      <w:r>
        <w:t>photocopying.</w:t>
      </w:r>
    </w:p>
    <w:p w14:paraId="569BF568" w14:textId="77777777" w:rsidR="008832F6" w:rsidRDefault="008832F6" w:rsidP="008832F6">
      <w:pPr>
        <w:jc w:val="both"/>
      </w:pPr>
    </w:p>
    <w:p w14:paraId="38227544" w14:textId="2809315C" w:rsidR="00EC3562" w:rsidRDefault="00EC3562" w:rsidP="004B2B4D">
      <w:pPr>
        <w:jc w:val="both"/>
        <w:rPr>
          <w:rFonts w:cs="Arial"/>
          <w:szCs w:val="18"/>
          <w:lang w:val="en"/>
        </w:rPr>
      </w:pPr>
      <w:r>
        <w:rPr>
          <w:rFonts w:cs="Arial"/>
          <w:szCs w:val="18"/>
          <w:lang w:val="en"/>
        </w:rPr>
        <w:t>Together, the use of SG frameworks and collaborative contracts save</w:t>
      </w:r>
      <w:r w:rsidR="006C09DD">
        <w:rPr>
          <w:rFonts w:cs="Arial"/>
          <w:szCs w:val="18"/>
          <w:lang w:val="en"/>
        </w:rPr>
        <w:t>s</w:t>
      </w:r>
      <w:r>
        <w:rPr>
          <w:rFonts w:cs="Arial"/>
          <w:szCs w:val="18"/>
          <w:lang w:val="en"/>
        </w:rPr>
        <w:t xml:space="preserve"> CHS </w:t>
      </w:r>
      <w:r w:rsidR="006C09DD">
        <w:rPr>
          <w:rFonts w:cs="Arial"/>
          <w:szCs w:val="18"/>
          <w:lang w:val="en"/>
        </w:rPr>
        <w:t>around £</w:t>
      </w:r>
      <w:proofErr w:type="spellStart"/>
      <w:r w:rsidR="006C09DD">
        <w:rPr>
          <w:rFonts w:cs="Arial"/>
          <w:szCs w:val="18"/>
          <w:lang w:val="en"/>
        </w:rPr>
        <w:t>2</w:t>
      </w:r>
      <w:r>
        <w:rPr>
          <w:rFonts w:cs="Arial"/>
          <w:szCs w:val="18"/>
          <w:lang w:val="en"/>
        </w:rPr>
        <w:t>4k</w:t>
      </w:r>
      <w:proofErr w:type="spellEnd"/>
      <w:r>
        <w:rPr>
          <w:rFonts w:cs="Arial"/>
          <w:szCs w:val="18"/>
          <w:lang w:val="en"/>
        </w:rPr>
        <w:t xml:space="preserve"> </w:t>
      </w:r>
      <w:r w:rsidR="006C09DD">
        <w:rPr>
          <w:rFonts w:cs="Arial"/>
          <w:szCs w:val="18"/>
          <w:lang w:val="en"/>
        </w:rPr>
        <w:t xml:space="preserve">p.a. </w:t>
      </w:r>
      <w:r>
        <w:rPr>
          <w:rFonts w:cs="Arial"/>
          <w:szCs w:val="18"/>
          <w:lang w:val="en"/>
        </w:rPr>
        <w:t>compared to procuring all of these goods and services commercially.</w:t>
      </w:r>
    </w:p>
    <w:p w14:paraId="1CF98D6B" w14:textId="2F4F0C88" w:rsidR="00EC3562" w:rsidRDefault="00EC3562" w:rsidP="004B2B4D">
      <w:pPr>
        <w:jc w:val="both"/>
        <w:rPr>
          <w:rFonts w:cs="Arial"/>
          <w:szCs w:val="18"/>
          <w:lang w:val="en"/>
        </w:rPr>
      </w:pPr>
    </w:p>
    <w:p w14:paraId="567E8419" w14:textId="4F84D932" w:rsidR="006C09DD" w:rsidRDefault="006C09DD" w:rsidP="006C09DD">
      <w:pPr>
        <w:jc w:val="both"/>
        <w:rPr>
          <w:rFonts w:cs="Arial"/>
          <w:szCs w:val="18"/>
          <w:lang w:val="en"/>
        </w:rPr>
      </w:pPr>
      <w:r>
        <w:rPr>
          <w:rFonts w:cs="Arial"/>
          <w:szCs w:val="18"/>
          <w:lang w:val="en"/>
        </w:rPr>
        <w:t xml:space="preserve">Additionally, CHS </w:t>
      </w:r>
      <w:r>
        <w:t xml:space="preserve">occupies Scottish Legal Aid Board (SLAB) property with whom it cost-shares rates and utilities, and </w:t>
      </w:r>
      <w:r w:rsidR="00EA065E">
        <w:t>through</w:t>
      </w:r>
      <w:r>
        <w:t xml:space="preserve"> </w:t>
      </w:r>
      <w:r>
        <w:rPr>
          <w:rFonts w:cs="Arial"/>
          <w:szCs w:val="18"/>
          <w:lang w:val="en"/>
        </w:rPr>
        <w:t>a Memorandum of Understanding of Shared Services with the Scottish Children’s Reporter Administration (SCRA), SCRA provides payroll, Accounts Payable and statutory reporting/finance services to CHS.</w:t>
      </w:r>
    </w:p>
    <w:p w14:paraId="06A080EC" w14:textId="77777777" w:rsidR="006C09DD" w:rsidRDefault="006C09DD" w:rsidP="004B2B4D">
      <w:pPr>
        <w:jc w:val="both"/>
        <w:rPr>
          <w:rFonts w:cs="Arial"/>
          <w:szCs w:val="18"/>
          <w:lang w:val="en"/>
        </w:rPr>
      </w:pPr>
    </w:p>
    <w:p w14:paraId="202BEF7D" w14:textId="77777777" w:rsidR="006C09DD" w:rsidRDefault="006C09DD" w:rsidP="006C09DD">
      <w:pPr>
        <w:jc w:val="both"/>
        <w:rPr>
          <w:rFonts w:cs="Arial"/>
          <w:szCs w:val="18"/>
          <w:lang w:val="en"/>
        </w:rPr>
      </w:pPr>
      <w:r>
        <w:rPr>
          <w:rFonts w:cs="Arial"/>
          <w:szCs w:val="18"/>
          <w:lang w:val="en"/>
        </w:rPr>
        <w:t>In 2021-22, CHS developed and launched participation standards that will enable its work to be more effectively informed by the views of children and young people.</w:t>
      </w:r>
    </w:p>
    <w:p w14:paraId="508F54B1" w14:textId="77777777" w:rsidR="006C09DD" w:rsidRDefault="006C09DD" w:rsidP="006C09DD">
      <w:pPr>
        <w:jc w:val="both"/>
        <w:rPr>
          <w:rFonts w:cs="Arial"/>
          <w:szCs w:val="18"/>
          <w:lang w:val="en"/>
        </w:rPr>
      </w:pPr>
    </w:p>
    <w:p w14:paraId="346EF7FA" w14:textId="6A055D4E" w:rsidR="006C09DD" w:rsidRDefault="00EA065E" w:rsidP="004B2B4D">
      <w:pPr>
        <w:jc w:val="both"/>
        <w:rPr>
          <w:rFonts w:cs="Arial"/>
          <w:szCs w:val="18"/>
          <w:lang w:val="en"/>
        </w:rPr>
      </w:pPr>
      <w:r>
        <w:rPr>
          <w:rFonts w:cs="Arial"/>
          <w:szCs w:val="18"/>
          <w:lang w:val="en"/>
        </w:rPr>
        <w:t>CHS has also embraced digital technology to improve participation in children’s hearings and reduced its carbon footprint by reducing its travel costs.</w:t>
      </w:r>
    </w:p>
    <w:p w14:paraId="13C93068" w14:textId="179E20CE" w:rsidR="00160861" w:rsidRDefault="00160861" w:rsidP="004B2B4D">
      <w:pPr>
        <w:jc w:val="both"/>
        <w:rPr>
          <w:rFonts w:cs="Arial"/>
          <w:szCs w:val="18"/>
          <w:lang w:val="en"/>
        </w:rPr>
      </w:pPr>
    </w:p>
    <w:p w14:paraId="6245DB68" w14:textId="2CFEFF5F" w:rsidR="00AA114C" w:rsidRDefault="00AA114C" w:rsidP="004B2B4D">
      <w:pPr>
        <w:jc w:val="both"/>
        <w:rPr>
          <w:rFonts w:cs="Arial"/>
          <w:szCs w:val="18"/>
          <w:lang w:val="en"/>
        </w:rPr>
      </w:pPr>
    </w:p>
    <w:p w14:paraId="4D97AA24" w14:textId="77777777" w:rsidR="00AA114C" w:rsidRPr="002A5D86" w:rsidRDefault="00AA114C" w:rsidP="004B2B4D">
      <w:pPr>
        <w:jc w:val="both"/>
        <w:rPr>
          <w:rFonts w:cs="Arial"/>
          <w:szCs w:val="18"/>
          <w:lang w:val="en"/>
        </w:rPr>
      </w:pPr>
    </w:p>
    <w:sectPr w:rsidR="00AA114C" w:rsidRPr="002A5D86" w:rsidSect="0085554F">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67093" w14:textId="77777777" w:rsidR="00593C48" w:rsidRDefault="00593C48">
      <w:r>
        <w:separator/>
      </w:r>
    </w:p>
  </w:endnote>
  <w:endnote w:type="continuationSeparator" w:id="0">
    <w:p w14:paraId="3DF7C543" w14:textId="77777777" w:rsidR="00593C48" w:rsidRDefault="00593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B5D74" w14:textId="77777777" w:rsidR="00593C48" w:rsidRDefault="00593C48">
      <w:r>
        <w:separator/>
      </w:r>
    </w:p>
  </w:footnote>
  <w:footnote w:type="continuationSeparator" w:id="0">
    <w:p w14:paraId="6B61760D" w14:textId="77777777" w:rsidR="00593C48" w:rsidRDefault="00593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3069C7"/>
    <w:multiLevelType w:val="hybridMultilevel"/>
    <w:tmpl w:val="733C5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A4A82"/>
    <w:multiLevelType w:val="hybridMultilevel"/>
    <w:tmpl w:val="67BAC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562B0C"/>
    <w:multiLevelType w:val="hybridMultilevel"/>
    <w:tmpl w:val="30C43F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AA3B94"/>
    <w:multiLevelType w:val="hybridMultilevel"/>
    <w:tmpl w:val="1972B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57FBC"/>
    <w:multiLevelType w:val="hybridMultilevel"/>
    <w:tmpl w:val="9D9E40B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0E6911AA"/>
    <w:multiLevelType w:val="hybridMultilevel"/>
    <w:tmpl w:val="A372F5EE"/>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98F3CE9"/>
    <w:multiLevelType w:val="hybridMultilevel"/>
    <w:tmpl w:val="D52A25AC"/>
    <w:lvl w:ilvl="0" w:tplc="863292DE">
      <w:start w:val="1"/>
      <w:numFmt w:val="bullet"/>
      <w:lvlText w:val=""/>
      <w:lvlJc w:val="left"/>
      <w:pPr>
        <w:tabs>
          <w:tab w:val="num" w:pos="1080"/>
        </w:tabs>
        <w:ind w:left="108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5B4ADD"/>
    <w:multiLevelType w:val="hybridMultilevel"/>
    <w:tmpl w:val="7CCAD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4754A"/>
    <w:multiLevelType w:val="hybridMultilevel"/>
    <w:tmpl w:val="CDE69B0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6E641D"/>
    <w:multiLevelType w:val="hybridMultilevel"/>
    <w:tmpl w:val="F8E6144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1" w15:restartNumberingAfterBreak="0">
    <w:nsid w:val="24754D21"/>
    <w:multiLevelType w:val="hybridMultilevel"/>
    <w:tmpl w:val="61F687B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25544F68"/>
    <w:multiLevelType w:val="hybridMultilevel"/>
    <w:tmpl w:val="18443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D45CA1"/>
    <w:multiLevelType w:val="hybridMultilevel"/>
    <w:tmpl w:val="35D47DF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8A4053"/>
    <w:multiLevelType w:val="hybridMultilevel"/>
    <w:tmpl w:val="DB68C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EA18AF"/>
    <w:multiLevelType w:val="hybridMultilevel"/>
    <w:tmpl w:val="6804C4DC"/>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4E66601B"/>
    <w:multiLevelType w:val="hybridMultilevel"/>
    <w:tmpl w:val="85381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831D80"/>
    <w:multiLevelType w:val="hybridMultilevel"/>
    <w:tmpl w:val="0D1A0A8E"/>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5795B0F"/>
    <w:multiLevelType w:val="hybridMultilevel"/>
    <w:tmpl w:val="1834F0A0"/>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8D9426F"/>
    <w:multiLevelType w:val="hybridMultilevel"/>
    <w:tmpl w:val="9946B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8F6F4A"/>
    <w:multiLevelType w:val="hybridMultilevel"/>
    <w:tmpl w:val="790EB23C"/>
    <w:lvl w:ilvl="0" w:tplc="CCE886D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576C31"/>
    <w:multiLevelType w:val="multilevel"/>
    <w:tmpl w:val="DA4890A0"/>
    <w:lvl w:ilvl="0">
      <w:start w:val="1"/>
      <w:numFmt w:val="bullet"/>
      <w:lvlText w:val=""/>
      <w:lvlJc w:val="left"/>
      <w:pPr>
        <w:tabs>
          <w:tab w:val="num" w:pos="540"/>
        </w:tabs>
        <w:ind w:left="540" w:hanging="360"/>
      </w:pPr>
      <w:rPr>
        <w:rFonts w:ascii="Symbol" w:hAnsi="Symbol" w:hint="default"/>
        <w:sz w:val="20"/>
      </w:rPr>
    </w:lvl>
    <w:lvl w:ilvl="1">
      <w:start w:val="1"/>
      <w:numFmt w:val="bullet"/>
      <w:lvlText w:val="o"/>
      <w:lvlJc w:val="left"/>
      <w:pPr>
        <w:tabs>
          <w:tab w:val="num" w:pos="900"/>
        </w:tabs>
        <w:ind w:left="90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22" w15:restartNumberingAfterBreak="0">
    <w:nsid w:val="60C47C0D"/>
    <w:multiLevelType w:val="hybridMultilevel"/>
    <w:tmpl w:val="820A35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2F46483"/>
    <w:multiLevelType w:val="hybridMultilevel"/>
    <w:tmpl w:val="9A46FC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C04E95"/>
    <w:multiLevelType w:val="hybridMultilevel"/>
    <w:tmpl w:val="E132B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D237DF"/>
    <w:multiLevelType w:val="hybridMultilevel"/>
    <w:tmpl w:val="BBCC10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2C3BB6"/>
    <w:multiLevelType w:val="hybridMultilevel"/>
    <w:tmpl w:val="8EC828C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71D5FCD"/>
    <w:multiLevelType w:val="hybridMultilevel"/>
    <w:tmpl w:val="266C4BB6"/>
    <w:lvl w:ilvl="0" w:tplc="DEC0ECAA">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num w:numId="1" w16cid:durableId="1143619068">
    <w:abstractNumId w:val="21"/>
  </w:num>
  <w:num w:numId="2" w16cid:durableId="334116750">
    <w:abstractNumId w:val="25"/>
  </w:num>
  <w:num w:numId="3" w16cid:durableId="1999847461">
    <w:abstractNumId w:val="1"/>
  </w:num>
  <w:num w:numId="4" w16cid:durableId="991789018">
    <w:abstractNumId w:val="2"/>
  </w:num>
  <w:num w:numId="5" w16cid:durableId="352465028">
    <w:abstractNumId w:val="5"/>
  </w:num>
  <w:num w:numId="6" w16cid:durableId="1672565819">
    <w:abstractNumId w:val="27"/>
  </w:num>
  <w:num w:numId="7" w16cid:durableId="312024118">
    <w:abstractNumId w:val="7"/>
  </w:num>
  <w:num w:numId="8" w16cid:durableId="694773879">
    <w:abstractNumId w:val="0"/>
    <w:lvlOverride w:ilvl="0">
      <w:lvl w:ilvl="0">
        <w:numFmt w:val="bullet"/>
        <w:lvlText w:val=""/>
        <w:legacy w:legacy="1" w:legacySpace="0" w:legacyIndent="360"/>
        <w:lvlJc w:val="left"/>
        <w:rPr>
          <w:rFonts w:ascii="Symbol" w:hAnsi="Symbol" w:hint="default"/>
        </w:rPr>
      </w:lvl>
    </w:lvlOverride>
  </w:num>
  <w:num w:numId="9" w16cid:durableId="1904363981">
    <w:abstractNumId w:val="11"/>
  </w:num>
  <w:num w:numId="10" w16cid:durableId="2122069459">
    <w:abstractNumId w:val="4"/>
  </w:num>
  <w:num w:numId="11" w16cid:durableId="33889176">
    <w:abstractNumId w:val="19"/>
  </w:num>
  <w:num w:numId="12" w16cid:durableId="1663317038">
    <w:abstractNumId w:val="8"/>
  </w:num>
  <w:num w:numId="13" w16cid:durableId="1155680031">
    <w:abstractNumId w:val="3"/>
  </w:num>
  <w:num w:numId="14" w16cid:durableId="1973056429">
    <w:abstractNumId w:val="13"/>
  </w:num>
  <w:num w:numId="15" w16cid:durableId="1124424345">
    <w:abstractNumId w:val="17"/>
  </w:num>
  <w:num w:numId="16" w16cid:durableId="438455567">
    <w:abstractNumId w:val="6"/>
  </w:num>
  <w:num w:numId="17" w16cid:durableId="475486767">
    <w:abstractNumId w:val="18"/>
  </w:num>
  <w:num w:numId="18" w16cid:durableId="1164011342">
    <w:abstractNumId w:val="15"/>
  </w:num>
  <w:num w:numId="19" w16cid:durableId="1663045495">
    <w:abstractNumId w:val="23"/>
  </w:num>
  <w:num w:numId="20" w16cid:durableId="1781946602">
    <w:abstractNumId w:val="22"/>
  </w:num>
  <w:num w:numId="21" w16cid:durableId="1615333159">
    <w:abstractNumId w:val="9"/>
  </w:num>
  <w:num w:numId="22" w16cid:durableId="154809927">
    <w:abstractNumId w:val="26"/>
  </w:num>
  <w:num w:numId="23" w16cid:durableId="1949116501">
    <w:abstractNumId w:val="12"/>
  </w:num>
  <w:num w:numId="24" w16cid:durableId="1768115194">
    <w:abstractNumId w:val="20"/>
  </w:num>
  <w:num w:numId="25" w16cid:durableId="1042513708">
    <w:abstractNumId w:val="14"/>
  </w:num>
  <w:num w:numId="26" w16cid:durableId="1675187845">
    <w:abstractNumId w:val="24"/>
  </w:num>
  <w:num w:numId="27" w16cid:durableId="1050345772">
    <w:abstractNumId w:val="16"/>
  </w:num>
  <w:num w:numId="28" w16cid:durableId="9332449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8E5"/>
    <w:rsid w:val="00005844"/>
    <w:rsid w:val="00006F13"/>
    <w:rsid w:val="00011059"/>
    <w:rsid w:val="00013679"/>
    <w:rsid w:val="00020AF5"/>
    <w:rsid w:val="00041E5C"/>
    <w:rsid w:val="0006469C"/>
    <w:rsid w:val="000707E2"/>
    <w:rsid w:val="000752BD"/>
    <w:rsid w:val="00085AF1"/>
    <w:rsid w:val="000A3FEB"/>
    <w:rsid w:val="000D4ABA"/>
    <w:rsid w:val="000D5DAF"/>
    <w:rsid w:val="000E07FF"/>
    <w:rsid w:val="0010181F"/>
    <w:rsid w:val="00113B98"/>
    <w:rsid w:val="0013338A"/>
    <w:rsid w:val="00143723"/>
    <w:rsid w:val="00160861"/>
    <w:rsid w:val="0019682A"/>
    <w:rsid w:val="001B2FB0"/>
    <w:rsid w:val="001D3EA9"/>
    <w:rsid w:val="002370C7"/>
    <w:rsid w:val="00237124"/>
    <w:rsid w:val="002468E5"/>
    <w:rsid w:val="00254058"/>
    <w:rsid w:val="0026735B"/>
    <w:rsid w:val="00273674"/>
    <w:rsid w:val="0027639A"/>
    <w:rsid w:val="002A1397"/>
    <w:rsid w:val="002A5D86"/>
    <w:rsid w:val="002B3C1C"/>
    <w:rsid w:val="002B7FB3"/>
    <w:rsid w:val="002D0D80"/>
    <w:rsid w:val="002D5039"/>
    <w:rsid w:val="002D51F4"/>
    <w:rsid w:val="00343423"/>
    <w:rsid w:val="00347770"/>
    <w:rsid w:val="00351F89"/>
    <w:rsid w:val="00365F19"/>
    <w:rsid w:val="003836E6"/>
    <w:rsid w:val="003B3D77"/>
    <w:rsid w:val="00431738"/>
    <w:rsid w:val="00456904"/>
    <w:rsid w:val="0046059E"/>
    <w:rsid w:val="004A4906"/>
    <w:rsid w:val="004B2B4D"/>
    <w:rsid w:val="004B381A"/>
    <w:rsid w:val="004B537B"/>
    <w:rsid w:val="004B69C9"/>
    <w:rsid w:val="004D4E3B"/>
    <w:rsid w:val="004E4788"/>
    <w:rsid w:val="004E47CF"/>
    <w:rsid w:val="004F7842"/>
    <w:rsid w:val="0056098D"/>
    <w:rsid w:val="0058477B"/>
    <w:rsid w:val="00585027"/>
    <w:rsid w:val="00590C33"/>
    <w:rsid w:val="00593C48"/>
    <w:rsid w:val="005A5994"/>
    <w:rsid w:val="005A7DC4"/>
    <w:rsid w:val="005D442F"/>
    <w:rsid w:val="006030D2"/>
    <w:rsid w:val="00610393"/>
    <w:rsid w:val="006136D4"/>
    <w:rsid w:val="00622FF5"/>
    <w:rsid w:val="0063156A"/>
    <w:rsid w:val="00656ACF"/>
    <w:rsid w:val="00683A23"/>
    <w:rsid w:val="00683F03"/>
    <w:rsid w:val="006A553F"/>
    <w:rsid w:val="006B4C0E"/>
    <w:rsid w:val="006B5422"/>
    <w:rsid w:val="006C09DD"/>
    <w:rsid w:val="006D1F12"/>
    <w:rsid w:val="006D7343"/>
    <w:rsid w:val="00712019"/>
    <w:rsid w:val="00712BA3"/>
    <w:rsid w:val="00771D55"/>
    <w:rsid w:val="0077215C"/>
    <w:rsid w:val="007926F7"/>
    <w:rsid w:val="00796633"/>
    <w:rsid w:val="007A56A8"/>
    <w:rsid w:val="007C5DE2"/>
    <w:rsid w:val="007E249D"/>
    <w:rsid w:val="00801DF5"/>
    <w:rsid w:val="00823A3B"/>
    <w:rsid w:val="00843C31"/>
    <w:rsid w:val="0085554F"/>
    <w:rsid w:val="008832F6"/>
    <w:rsid w:val="008C26E0"/>
    <w:rsid w:val="008C3B3C"/>
    <w:rsid w:val="008D0BE5"/>
    <w:rsid w:val="008E3F2F"/>
    <w:rsid w:val="008F5E13"/>
    <w:rsid w:val="00933385"/>
    <w:rsid w:val="00940136"/>
    <w:rsid w:val="00954E5F"/>
    <w:rsid w:val="0097335E"/>
    <w:rsid w:val="00983B03"/>
    <w:rsid w:val="009C41F6"/>
    <w:rsid w:val="00A07D34"/>
    <w:rsid w:val="00A10092"/>
    <w:rsid w:val="00A64DED"/>
    <w:rsid w:val="00A80E06"/>
    <w:rsid w:val="00A94E41"/>
    <w:rsid w:val="00AA114C"/>
    <w:rsid w:val="00AF2C8B"/>
    <w:rsid w:val="00B1418D"/>
    <w:rsid w:val="00B32283"/>
    <w:rsid w:val="00B52DBA"/>
    <w:rsid w:val="00B65420"/>
    <w:rsid w:val="00B67CC5"/>
    <w:rsid w:val="00B90B97"/>
    <w:rsid w:val="00BA65BF"/>
    <w:rsid w:val="00BC543F"/>
    <w:rsid w:val="00C1566D"/>
    <w:rsid w:val="00C40EBD"/>
    <w:rsid w:val="00C5083F"/>
    <w:rsid w:val="00C70BBF"/>
    <w:rsid w:val="00C750B6"/>
    <w:rsid w:val="00CD2BB3"/>
    <w:rsid w:val="00D03245"/>
    <w:rsid w:val="00D06494"/>
    <w:rsid w:val="00D0747B"/>
    <w:rsid w:val="00D135E0"/>
    <w:rsid w:val="00D5185E"/>
    <w:rsid w:val="00D7369B"/>
    <w:rsid w:val="00D81C79"/>
    <w:rsid w:val="00DC1310"/>
    <w:rsid w:val="00DD3779"/>
    <w:rsid w:val="00DE41F4"/>
    <w:rsid w:val="00E05650"/>
    <w:rsid w:val="00E05F0E"/>
    <w:rsid w:val="00E641E1"/>
    <w:rsid w:val="00E83169"/>
    <w:rsid w:val="00E857FB"/>
    <w:rsid w:val="00E91419"/>
    <w:rsid w:val="00EA065E"/>
    <w:rsid w:val="00EA0B05"/>
    <w:rsid w:val="00EB2A3B"/>
    <w:rsid w:val="00EC3562"/>
    <w:rsid w:val="00F115B9"/>
    <w:rsid w:val="00F26B68"/>
    <w:rsid w:val="00F46DB1"/>
    <w:rsid w:val="00F5427B"/>
    <w:rsid w:val="00F60372"/>
    <w:rsid w:val="00F6768E"/>
    <w:rsid w:val="00F965BC"/>
    <w:rsid w:val="00FA1A02"/>
    <w:rsid w:val="00FB36DB"/>
    <w:rsid w:val="00FC2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98D09"/>
  <w15:docId w15:val="{0C3D198F-F972-466D-AD8D-8A5F11F3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8E5"/>
    <w:rPr>
      <w:sz w:val="24"/>
      <w:szCs w:val="24"/>
    </w:rPr>
  </w:style>
  <w:style w:type="paragraph" w:styleId="Heading1">
    <w:name w:val="heading 1"/>
    <w:basedOn w:val="Normal"/>
    <w:qFormat/>
    <w:rsid w:val="002468E5"/>
    <w:pPr>
      <w:spacing w:after="225"/>
      <w:outlineLvl w:val="0"/>
    </w:pPr>
    <w:rPr>
      <w:b/>
      <w:bCs/>
      <w:color w:val="333333"/>
      <w:kern w:val="36"/>
      <w:sz w:val="29"/>
      <w:szCs w:val="29"/>
    </w:rPr>
  </w:style>
  <w:style w:type="paragraph" w:styleId="Heading4">
    <w:name w:val="heading 4"/>
    <w:basedOn w:val="Normal"/>
    <w:next w:val="Normal"/>
    <w:qFormat/>
    <w:rsid w:val="002468E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468E5"/>
    <w:rPr>
      <w:strike w:val="0"/>
      <w:dstrike w:val="0"/>
      <w:color w:val="005670"/>
      <w:u w:val="none"/>
      <w:effect w:val="none"/>
    </w:rPr>
  </w:style>
  <w:style w:type="character" w:styleId="Strong">
    <w:name w:val="Strong"/>
    <w:basedOn w:val="DefaultParagraphFont"/>
    <w:qFormat/>
    <w:rsid w:val="002468E5"/>
    <w:rPr>
      <w:b/>
      <w:bCs/>
      <w:color w:val="333333"/>
    </w:rPr>
  </w:style>
  <w:style w:type="paragraph" w:styleId="NormalWeb">
    <w:name w:val="Normal (Web)"/>
    <w:basedOn w:val="Normal"/>
    <w:rsid w:val="002468E5"/>
    <w:pPr>
      <w:spacing w:before="150" w:after="75"/>
    </w:pPr>
    <w:rPr>
      <w:sz w:val="18"/>
      <w:szCs w:val="18"/>
    </w:rPr>
  </w:style>
  <w:style w:type="paragraph" w:customStyle="1" w:styleId="top1">
    <w:name w:val="top1"/>
    <w:basedOn w:val="Normal"/>
    <w:rsid w:val="002468E5"/>
    <w:pPr>
      <w:spacing w:before="75" w:after="30"/>
    </w:pPr>
    <w:rPr>
      <w:sz w:val="18"/>
      <w:szCs w:val="18"/>
    </w:rPr>
  </w:style>
  <w:style w:type="character" w:customStyle="1" w:styleId="A9">
    <w:name w:val="A9"/>
    <w:rsid w:val="002468E5"/>
    <w:rPr>
      <w:rFonts w:cs="Calibri"/>
      <w:color w:val="221E1F"/>
      <w:sz w:val="22"/>
      <w:szCs w:val="22"/>
    </w:rPr>
  </w:style>
  <w:style w:type="paragraph" w:styleId="BodyTextIndent2">
    <w:name w:val="Body Text Indent 2"/>
    <w:basedOn w:val="Normal"/>
    <w:rsid w:val="002468E5"/>
    <w:pPr>
      <w:ind w:left="567"/>
      <w:jc w:val="both"/>
    </w:pPr>
  </w:style>
  <w:style w:type="character" w:customStyle="1" w:styleId="A8">
    <w:name w:val="A8"/>
    <w:rsid w:val="002468E5"/>
    <w:rPr>
      <w:rFonts w:cs="Calibri"/>
      <w:b/>
      <w:bCs/>
      <w:color w:val="00A1B0"/>
      <w:sz w:val="36"/>
      <w:szCs w:val="36"/>
    </w:rPr>
  </w:style>
  <w:style w:type="character" w:styleId="FollowedHyperlink">
    <w:name w:val="FollowedHyperlink"/>
    <w:basedOn w:val="DefaultParagraphFont"/>
    <w:rsid w:val="004B537B"/>
    <w:rPr>
      <w:color w:val="606420"/>
      <w:u w:val="single"/>
    </w:rPr>
  </w:style>
  <w:style w:type="paragraph" w:styleId="ListParagraph">
    <w:name w:val="List Paragraph"/>
    <w:basedOn w:val="Normal"/>
    <w:uiPriority w:val="34"/>
    <w:qFormat/>
    <w:rsid w:val="0058477B"/>
    <w:pPr>
      <w:ind w:left="720"/>
      <w:contextualSpacing/>
    </w:pPr>
  </w:style>
  <w:style w:type="character" w:styleId="CommentReference">
    <w:name w:val="annotation reference"/>
    <w:basedOn w:val="DefaultParagraphFont"/>
    <w:rsid w:val="0010181F"/>
    <w:rPr>
      <w:sz w:val="16"/>
      <w:szCs w:val="16"/>
    </w:rPr>
  </w:style>
  <w:style w:type="paragraph" w:styleId="CommentText">
    <w:name w:val="annotation text"/>
    <w:basedOn w:val="Normal"/>
    <w:link w:val="CommentTextChar"/>
    <w:rsid w:val="0010181F"/>
    <w:rPr>
      <w:sz w:val="20"/>
      <w:szCs w:val="20"/>
    </w:rPr>
  </w:style>
  <w:style w:type="character" w:customStyle="1" w:styleId="CommentTextChar">
    <w:name w:val="Comment Text Char"/>
    <w:basedOn w:val="DefaultParagraphFont"/>
    <w:link w:val="CommentText"/>
    <w:rsid w:val="0010181F"/>
  </w:style>
  <w:style w:type="paragraph" w:styleId="CommentSubject">
    <w:name w:val="annotation subject"/>
    <w:basedOn w:val="CommentText"/>
    <w:next w:val="CommentText"/>
    <w:link w:val="CommentSubjectChar"/>
    <w:rsid w:val="0010181F"/>
    <w:rPr>
      <w:b/>
      <w:bCs/>
    </w:rPr>
  </w:style>
  <w:style w:type="character" w:customStyle="1" w:styleId="CommentSubjectChar">
    <w:name w:val="Comment Subject Char"/>
    <w:basedOn w:val="CommentTextChar"/>
    <w:link w:val="CommentSubject"/>
    <w:rsid w:val="0010181F"/>
    <w:rPr>
      <w:b/>
      <w:bCs/>
    </w:rPr>
  </w:style>
  <w:style w:type="paragraph" w:styleId="BalloonText">
    <w:name w:val="Balloon Text"/>
    <w:basedOn w:val="Normal"/>
    <w:link w:val="BalloonTextChar"/>
    <w:rsid w:val="0010181F"/>
    <w:rPr>
      <w:rFonts w:ascii="Tahoma" w:hAnsi="Tahoma" w:cs="Tahoma"/>
      <w:sz w:val="16"/>
      <w:szCs w:val="16"/>
    </w:rPr>
  </w:style>
  <w:style w:type="character" w:customStyle="1" w:styleId="BalloonTextChar">
    <w:name w:val="Balloon Text Char"/>
    <w:basedOn w:val="DefaultParagraphFont"/>
    <w:link w:val="BalloonText"/>
    <w:rsid w:val="0010181F"/>
    <w:rPr>
      <w:rFonts w:ascii="Tahoma" w:hAnsi="Tahoma" w:cs="Tahoma"/>
      <w:sz w:val="16"/>
      <w:szCs w:val="16"/>
    </w:rPr>
  </w:style>
  <w:style w:type="paragraph" w:customStyle="1" w:styleId="Default">
    <w:name w:val="Default"/>
    <w:rsid w:val="004E47C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4618">
      <w:bodyDiv w:val="1"/>
      <w:marLeft w:val="0"/>
      <w:marRight w:val="0"/>
      <w:marTop w:val="0"/>
      <w:marBottom w:val="0"/>
      <w:divBdr>
        <w:top w:val="none" w:sz="0" w:space="0" w:color="auto"/>
        <w:left w:val="none" w:sz="0" w:space="0" w:color="auto"/>
        <w:bottom w:val="none" w:sz="0" w:space="0" w:color="auto"/>
        <w:right w:val="none" w:sz="0" w:space="0" w:color="auto"/>
      </w:divBdr>
    </w:div>
    <w:div w:id="307130508">
      <w:bodyDiv w:val="1"/>
      <w:marLeft w:val="0"/>
      <w:marRight w:val="0"/>
      <w:marTop w:val="0"/>
      <w:marBottom w:val="0"/>
      <w:divBdr>
        <w:top w:val="none" w:sz="0" w:space="0" w:color="auto"/>
        <w:left w:val="none" w:sz="0" w:space="0" w:color="auto"/>
        <w:bottom w:val="none" w:sz="0" w:space="0" w:color="auto"/>
        <w:right w:val="none" w:sz="0" w:space="0" w:color="auto"/>
      </w:divBdr>
    </w:div>
    <w:div w:id="364259902">
      <w:bodyDiv w:val="1"/>
      <w:marLeft w:val="0"/>
      <w:marRight w:val="0"/>
      <w:marTop w:val="0"/>
      <w:marBottom w:val="0"/>
      <w:divBdr>
        <w:top w:val="none" w:sz="0" w:space="0" w:color="auto"/>
        <w:left w:val="none" w:sz="0" w:space="0" w:color="auto"/>
        <w:bottom w:val="none" w:sz="0" w:space="0" w:color="auto"/>
        <w:right w:val="none" w:sz="0" w:space="0" w:color="auto"/>
      </w:divBdr>
    </w:div>
    <w:div w:id="514077160">
      <w:bodyDiv w:val="1"/>
      <w:marLeft w:val="0"/>
      <w:marRight w:val="0"/>
      <w:marTop w:val="0"/>
      <w:marBottom w:val="0"/>
      <w:divBdr>
        <w:top w:val="none" w:sz="0" w:space="0" w:color="auto"/>
        <w:left w:val="none" w:sz="0" w:space="0" w:color="auto"/>
        <w:bottom w:val="none" w:sz="0" w:space="0" w:color="auto"/>
        <w:right w:val="none" w:sz="0" w:space="0" w:color="auto"/>
      </w:divBdr>
    </w:div>
    <w:div w:id="825778413">
      <w:bodyDiv w:val="1"/>
      <w:marLeft w:val="0"/>
      <w:marRight w:val="0"/>
      <w:marTop w:val="0"/>
      <w:marBottom w:val="0"/>
      <w:divBdr>
        <w:top w:val="none" w:sz="0" w:space="0" w:color="auto"/>
        <w:left w:val="none" w:sz="0" w:space="0" w:color="auto"/>
        <w:bottom w:val="none" w:sz="0" w:space="0" w:color="auto"/>
        <w:right w:val="none" w:sz="0" w:space="0" w:color="auto"/>
      </w:divBdr>
    </w:div>
    <w:div w:id="990520482">
      <w:bodyDiv w:val="1"/>
      <w:marLeft w:val="0"/>
      <w:marRight w:val="0"/>
      <w:marTop w:val="0"/>
      <w:marBottom w:val="0"/>
      <w:divBdr>
        <w:top w:val="none" w:sz="0" w:space="0" w:color="auto"/>
        <w:left w:val="none" w:sz="0" w:space="0" w:color="auto"/>
        <w:bottom w:val="none" w:sz="0" w:space="0" w:color="auto"/>
        <w:right w:val="none" w:sz="0" w:space="0" w:color="auto"/>
      </w:divBdr>
    </w:div>
    <w:div w:id="1378354380">
      <w:bodyDiv w:val="1"/>
      <w:marLeft w:val="0"/>
      <w:marRight w:val="0"/>
      <w:marTop w:val="0"/>
      <w:marBottom w:val="0"/>
      <w:divBdr>
        <w:top w:val="none" w:sz="0" w:space="0" w:color="auto"/>
        <w:left w:val="none" w:sz="0" w:space="0" w:color="auto"/>
        <w:bottom w:val="none" w:sz="0" w:space="0" w:color="auto"/>
        <w:right w:val="none" w:sz="0" w:space="0" w:color="auto"/>
      </w:divBdr>
    </w:div>
    <w:div w:id="1440755775">
      <w:bodyDiv w:val="1"/>
      <w:marLeft w:val="0"/>
      <w:marRight w:val="0"/>
      <w:marTop w:val="0"/>
      <w:marBottom w:val="0"/>
      <w:divBdr>
        <w:top w:val="none" w:sz="0" w:space="0" w:color="auto"/>
        <w:left w:val="none" w:sz="0" w:space="0" w:color="auto"/>
        <w:bottom w:val="none" w:sz="0" w:space="0" w:color="auto"/>
        <w:right w:val="none" w:sz="0" w:space="0" w:color="auto"/>
      </w:divBdr>
    </w:div>
    <w:div w:id="1517377974">
      <w:bodyDiv w:val="1"/>
      <w:marLeft w:val="0"/>
      <w:marRight w:val="0"/>
      <w:marTop w:val="0"/>
      <w:marBottom w:val="0"/>
      <w:divBdr>
        <w:top w:val="none" w:sz="0" w:space="0" w:color="auto"/>
        <w:left w:val="none" w:sz="0" w:space="0" w:color="auto"/>
        <w:bottom w:val="none" w:sz="0" w:space="0" w:color="auto"/>
        <w:right w:val="none" w:sz="0" w:space="0" w:color="auto"/>
      </w:divBdr>
    </w:div>
    <w:div w:id="1561162943">
      <w:bodyDiv w:val="1"/>
      <w:marLeft w:val="0"/>
      <w:marRight w:val="0"/>
      <w:marTop w:val="0"/>
      <w:marBottom w:val="0"/>
      <w:divBdr>
        <w:top w:val="none" w:sz="0" w:space="0" w:color="auto"/>
        <w:left w:val="none" w:sz="0" w:space="0" w:color="auto"/>
        <w:bottom w:val="none" w:sz="0" w:space="0" w:color="auto"/>
        <w:right w:val="none" w:sz="0" w:space="0" w:color="auto"/>
      </w:divBdr>
    </w:div>
    <w:div w:id="1579748374">
      <w:bodyDiv w:val="1"/>
      <w:marLeft w:val="0"/>
      <w:marRight w:val="0"/>
      <w:marTop w:val="0"/>
      <w:marBottom w:val="0"/>
      <w:divBdr>
        <w:top w:val="none" w:sz="0" w:space="0" w:color="auto"/>
        <w:left w:val="none" w:sz="0" w:space="0" w:color="auto"/>
        <w:bottom w:val="none" w:sz="0" w:space="0" w:color="auto"/>
        <w:right w:val="none" w:sz="0" w:space="0" w:color="auto"/>
      </w:divBdr>
    </w:div>
    <w:div w:id="1619338183">
      <w:bodyDiv w:val="1"/>
      <w:marLeft w:val="0"/>
      <w:marRight w:val="0"/>
      <w:marTop w:val="0"/>
      <w:marBottom w:val="0"/>
      <w:divBdr>
        <w:top w:val="none" w:sz="0" w:space="0" w:color="auto"/>
        <w:left w:val="none" w:sz="0" w:space="0" w:color="auto"/>
        <w:bottom w:val="none" w:sz="0" w:space="0" w:color="auto"/>
        <w:right w:val="none" w:sz="0" w:space="0" w:color="auto"/>
      </w:divBdr>
    </w:div>
    <w:div w:id="177262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scotland.gov.uk/resources/reports-and-planning/chs-corporate-plan-2020-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hscotland.gov.uk/resources/reports-and-planning/chs-business-and-corporate-parenting-plan-202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BF805-44FE-44A8-9439-2D49C73D5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1147</Words>
  <Characters>7268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Scottish Children’s Reporter Administration information in compliance with the Public Services Reform (Scotland) Act 2010</vt:lpstr>
    </vt:vector>
  </TitlesOfParts>
  <Company>Scottish Executive</Company>
  <LinksUpToDate>false</LinksUpToDate>
  <CharactersWithSpaces>8399</CharactersWithSpaces>
  <SharedDoc>false</SharedDoc>
  <HLinks>
    <vt:vector size="12" baseType="variant">
      <vt:variant>
        <vt:i4>6881512</vt:i4>
      </vt:variant>
      <vt:variant>
        <vt:i4>3</vt:i4>
      </vt:variant>
      <vt:variant>
        <vt:i4>0</vt:i4>
      </vt:variant>
      <vt:variant>
        <vt:i4>5</vt:i4>
      </vt:variant>
      <vt:variant>
        <vt:lpwstr>Payments over £25k.xls</vt:lpwstr>
      </vt:variant>
      <vt:variant>
        <vt:lpwstr/>
      </vt:variant>
      <vt:variant>
        <vt:i4>5177392</vt:i4>
      </vt:variant>
      <vt:variant>
        <vt:i4>0</vt:i4>
      </vt:variant>
      <vt:variant>
        <vt:i4>0</vt:i4>
      </vt:variant>
      <vt:variant>
        <vt:i4>5</vt:i4>
      </vt:variant>
      <vt:variant>
        <vt:lpwstr>http://www.audit-scotland.gov.uk/about/ac/ac_expenses.php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Children’s Reporter Administration information in compliance with the Public Services Reform (Scotland) Act 2010</dc:title>
  <dc:creator>TRDB</dc:creator>
  <cp:lastModifiedBy>Anwen Dobson</cp:lastModifiedBy>
  <cp:revision>2</cp:revision>
  <dcterms:created xsi:type="dcterms:W3CDTF">2023-02-28T09:22:00Z</dcterms:created>
  <dcterms:modified xsi:type="dcterms:W3CDTF">2023-02-28T09:22:00Z</dcterms:modified>
</cp:coreProperties>
</file>